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F204D">
      <w:pPr>
        <w:pStyle w:val="14"/>
        <w:keepNext w:val="0"/>
        <w:keepLines w:val="0"/>
        <w:pageBreakBefore w:val="0"/>
        <w:widowControl/>
        <w:kinsoku/>
        <w:wordWrap/>
        <w:overflowPunct/>
        <w:topLinePunct w:val="0"/>
        <w:autoSpaceDE/>
        <w:autoSpaceDN/>
        <w:bidi w:val="0"/>
        <w:adjustRightInd/>
        <w:snapToGrid/>
        <w:spacing w:before="0" w:after="440"/>
        <w:textAlignment w:val="auto"/>
        <w:rPr>
          <w:rFonts w:hint="eastAsia" w:eastAsia="微软雅黑"/>
          <w:sz w:val="44"/>
          <w:szCs w:val="24"/>
          <w:lang w:eastAsia="zh-CN"/>
        </w:rPr>
      </w:pPr>
      <w:r>
        <w:rPr>
          <w:rFonts w:hint="eastAsia" w:eastAsia="微软雅黑"/>
          <w:sz w:val="44"/>
          <w:szCs w:val="24"/>
          <w:lang w:eastAsia="zh-CN"/>
        </w:rPr>
        <w:t>Contemporary Ceramic Art - Aesthetic of Coil Construction Technique Traces</w:t>
      </w:r>
    </w:p>
    <w:p w14:paraId="24EAE36D">
      <w:pPr>
        <w:spacing w:after="120" w:line="220" w:lineRule="atLeast"/>
        <w:jc w:val="both"/>
        <w:rPr>
          <w:rFonts w:ascii="Times New Roman" w:hAnsi="Times New Roman" w:eastAsia="Times New Roman" w:cs="Times New Roman"/>
          <w:b/>
          <w:sz w:val="28"/>
          <w:szCs w:val="28"/>
          <w:lang w:eastAsia="en-US"/>
        </w:rPr>
      </w:pPr>
      <w:bookmarkStart w:id="0" w:name="OLE_LINK77"/>
      <w:r>
        <w:rPr>
          <w:rFonts w:hint="eastAsia" w:ascii="Times New Roman" w:hAnsi="Times New Roman" w:eastAsia="Times New Roman" w:cs="Times New Roman"/>
          <w:b/>
          <w:sz w:val="28"/>
          <w:szCs w:val="28"/>
          <w:lang w:val="en-US" w:eastAsia="zh-CN"/>
        </w:rPr>
        <w:t>Yuyao Du</w:t>
      </w:r>
      <w:r>
        <w:rPr>
          <w:rFonts w:ascii="Times New Roman" w:hAnsi="Times New Roman" w:eastAsia="Times New Roman" w:cs="Times New Roman"/>
          <w:b/>
          <w:sz w:val="28"/>
          <w:szCs w:val="28"/>
          <w:vertAlign w:val="superscript"/>
          <w:lang w:eastAsia="en-US"/>
        </w:rPr>
        <w:t>1</w:t>
      </w:r>
      <w:bookmarkStart w:id="1" w:name="OLE_LINK52"/>
      <w:bookmarkStart w:id="2" w:name="OLE_LINK104"/>
      <w:bookmarkStart w:id="3" w:name="OLE_LINK4"/>
      <w:bookmarkStart w:id="4" w:name="OLE_LINK19"/>
      <w:r>
        <w:rPr>
          <w:rFonts w:ascii="Times New Roman" w:hAnsi="Times New Roman" w:cs="Times New Roman"/>
          <w:b/>
          <w:sz w:val="28"/>
          <w:szCs w:val="28"/>
          <w:vertAlign w:val="superscript"/>
        </w:rPr>
        <w:t>*</w:t>
      </w:r>
      <w:bookmarkEnd w:id="1"/>
      <w:bookmarkEnd w:id="2"/>
      <w:bookmarkEnd w:id="3"/>
      <w:bookmarkEnd w:id="4"/>
    </w:p>
    <w:p w14:paraId="778E2E97">
      <w:pPr>
        <w:spacing w:after="0" w:line="220" w:lineRule="atLeast"/>
        <w:jc w:val="both"/>
        <w:rPr>
          <w:rFonts w:hint="default" w:ascii="Times New Roman" w:hAnsi="Times New Roman" w:eastAsia="微软雅黑" w:cs="Times New Roman"/>
          <w:sz w:val="21"/>
          <w:szCs w:val="24"/>
          <w:lang w:val="en-US" w:eastAsia="zh-CN"/>
        </w:rPr>
      </w:pPr>
      <w:r>
        <w:rPr>
          <w:rFonts w:ascii="Times New Roman" w:hAnsi="Times New Roman" w:cs="Times New Roman"/>
          <w:sz w:val="21"/>
          <w:szCs w:val="24"/>
          <w:vertAlign w:val="superscript"/>
        </w:rPr>
        <w:t>1</w:t>
      </w:r>
      <w:r>
        <w:rPr>
          <w:rFonts w:hint="eastAsia" w:ascii="Times New Roman" w:hAnsi="Times New Roman" w:cs="Times New Roman"/>
          <w:sz w:val="21"/>
          <w:szCs w:val="24"/>
        </w:rPr>
        <w:t xml:space="preserve"> Jingdezhen Ceramic University, Jingdezhen</w:t>
      </w:r>
      <w:r>
        <w:rPr>
          <w:rFonts w:hint="eastAsia" w:ascii="Times New Roman" w:hAnsi="Times New Roman" w:cs="Times New Roman"/>
          <w:sz w:val="21"/>
          <w:szCs w:val="24"/>
          <w:lang w:val="en-US" w:eastAsia="zh-CN"/>
        </w:rPr>
        <w:t>, China</w:t>
      </w:r>
    </w:p>
    <w:p w14:paraId="0519EEC7">
      <w:pPr>
        <w:spacing w:before="240" w:after="0" w:line="220" w:lineRule="atLeast"/>
        <w:jc w:val="both"/>
        <w:rPr>
          <w:rFonts w:hint="eastAsia" w:ascii="Times New Roman" w:hAnsi="Times New Roman" w:cs="Times New Roman"/>
          <w:sz w:val="21"/>
          <w:szCs w:val="24"/>
        </w:rPr>
      </w:pPr>
      <w:r>
        <w:rPr>
          <w:rFonts w:ascii="Times New Roman" w:hAnsi="Times New Roman" w:eastAsia="Times New Roman" w:cs="Times New Roman"/>
          <w:b/>
          <w:sz w:val="28"/>
          <w:szCs w:val="28"/>
          <w:lang w:eastAsia="en-US"/>
        </w:rPr>
        <w:t xml:space="preserve">Email </w:t>
      </w:r>
      <w:r>
        <w:rPr>
          <w:rFonts w:hint="eastAsia" w:ascii="Times New Roman" w:hAnsi="Times New Roman" w:cs="Times New Roman" w:eastAsiaTheme="minorEastAsia"/>
          <w:b/>
          <w:sz w:val="28"/>
          <w:szCs w:val="28"/>
        </w:rPr>
        <w:t>A</w:t>
      </w:r>
      <w:r>
        <w:rPr>
          <w:rFonts w:ascii="Times New Roman" w:hAnsi="Times New Roman" w:eastAsia="Times New Roman" w:cs="Times New Roman"/>
          <w:b/>
          <w:sz w:val="28"/>
          <w:szCs w:val="28"/>
          <w:lang w:eastAsia="en-US"/>
        </w:rPr>
        <w:t>ddress</w:t>
      </w:r>
      <w:bookmarkStart w:id="5" w:name="OLE_LINK81"/>
    </w:p>
    <w:p w14:paraId="3B829F12">
      <w:pPr>
        <w:spacing w:after="0" w:line="220" w:lineRule="atLeast"/>
        <w:jc w:val="both"/>
        <w:rPr>
          <w:rFonts w:hint="eastAsia" w:ascii="Times New Roman" w:hAnsi="Times New Roman" w:cs="Times New Roman"/>
          <w:sz w:val="21"/>
          <w:szCs w:val="24"/>
        </w:rPr>
      </w:pPr>
      <w:r>
        <w:drawing>
          <wp:inline distT="0" distB="0" distL="114300" distR="114300">
            <wp:extent cx="2203450" cy="285750"/>
            <wp:effectExtent l="0" t="0" r="6350" b="635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7"/>
                    <a:stretch>
                      <a:fillRect/>
                    </a:stretch>
                  </pic:blipFill>
                  <pic:spPr>
                    <a:xfrm>
                      <a:off x="0" y="0"/>
                      <a:ext cx="2203450" cy="285750"/>
                    </a:xfrm>
                    <a:prstGeom prst="rect">
                      <a:avLst/>
                    </a:prstGeom>
                    <a:noFill/>
                    <a:ln>
                      <a:noFill/>
                    </a:ln>
                  </pic:spPr>
                </pic:pic>
              </a:graphicData>
            </a:graphic>
          </wp:inline>
        </w:drawing>
      </w:r>
    </w:p>
    <w:bookmarkEnd w:id="5"/>
    <w:p w14:paraId="6F53A50F">
      <w:pPr>
        <w:keepNext w:val="0"/>
        <w:keepLines w:val="0"/>
        <w:pageBreakBefore w:val="0"/>
        <w:widowControl/>
        <w:tabs>
          <w:tab w:val="left" w:pos="7532"/>
        </w:tabs>
        <w:kinsoku/>
        <w:wordWrap/>
        <w:overflowPunct/>
        <w:topLinePunct w:val="0"/>
        <w:autoSpaceDE/>
        <w:autoSpaceDN/>
        <w:bidi w:val="0"/>
        <w:adjustRightInd w:val="0"/>
        <w:snapToGrid w:val="0"/>
        <w:spacing w:before="240" w:after="0" w:line="220" w:lineRule="atLeast"/>
        <w:jc w:val="both"/>
        <w:textAlignment w:val="auto"/>
        <w:rPr>
          <w:rFonts w:hint="default" w:ascii="Times New Roman" w:hAnsi="Times New Roman" w:cs="Times New Roman" w:eastAsiaTheme="minorEastAsia"/>
          <w:sz w:val="21"/>
          <w:szCs w:val="21"/>
          <w:lang w:val="en-US" w:eastAsia="zh-CN"/>
        </w:rPr>
      </w:pPr>
      <w:bookmarkStart w:id="6" w:name="OLE_LINK33"/>
      <w:bookmarkStart w:id="7" w:name="OLE_LINK109"/>
      <w:bookmarkStart w:id="8" w:name="OLE_LINK32"/>
      <w:bookmarkStart w:id="9" w:name="OLE_LINK9"/>
      <w:bookmarkStart w:id="10" w:name="OLE_LINK5"/>
      <w:bookmarkStart w:id="11" w:name="OLE_LINK30"/>
      <w:bookmarkStart w:id="12" w:name="OLE_LINK1"/>
      <w:bookmarkStart w:id="13" w:name="OLE_LINK127"/>
      <w:bookmarkStart w:id="14" w:name="OLE_LINK194"/>
      <w:bookmarkStart w:id="15" w:name="OLE_LINK10"/>
      <w:bookmarkStart w:id="16" w:name="OLE_LINK2"/>
      <w:bookmarkStart w:id="17" w:name="OLE_LINK3"/>
      <w:bookmarkStart w:id="18" w:name="OLE_LINK6"/>
      <w:bookmarkStart w:id="19" w:name="OLE_LINK18"/>
      <w:bookmarkStart w:id="20" w:name="OLE_LINK240"/>
      <w:bookmarkStart w:id="21" w:name="OLE_LINK31"/>
      <w:bookmarkStart w:id="22" w:name="OLE_LINK68"/>
      <w:bookmarkStart w:id="23" w:name="OLE_LINK39"/>
      <w:bookmarkStart w:id="24" w:name="OLE_LINK38"/>
      <w:bookmarkStart w:id="25" w:name="OLE_LINK61"/>
      <w:r>
        <w:rPr>
          <w:rFonts w:ascii="Times New Roman" w:hAnsi="Times New Roman" w:eastAsia="Times New Roman" w:cs="Times New Roman"/>
          <w:b/>
          <w:sz w:val="21"/>
          <w:szCs w:val="21"/>
          <w:lang w:eastAsia="en-US"/>
        </w:rPr>
        <w:t xml:space="preserve">Received: </w:t>
      </w:r>
      <w:r>
        <w:rPr>
          <w:rFonts w:hint="eastAsia" w:ascii="Times New Roman" w:hAnsi="Times New Roman" w:cs="Times New Roman" w:eastAsiaTheme="minorEastAsia"/>
          <w:sz w:val="21"/>
          <w:szCs w:val="21"/>
          <w:lang w:val="en-US" w:eastAsia="zh-CN"/>
        </w:rPr>
        <w:t>17</w:t>
      </w:r>
      <w:r>
        <w:rPr>
          <w:rFonts w:ascii="Times New Roman" w:hAnsi="Times New Roman" w:cs="Times New Roman" w:eastAsiaTheme="minorEastAsia"/>
          <w:sz w:val="21"/>
          <w:szCs w:val="21"/>
        </w:rPr>
        <w:t xml:space="preserve"> </w:t>
      </w:r>
      <w:r>
        <w:rPr>
          <w:rFonts w:hint="eastAsia" w:ascii="Times New Roman" w:hAnsi="Times New Roman" w:cs="Times New Roman" w:eastAsiaTheme="minorEastAsia"/>
          <w:sz w:val="21"/>
          <w:szCs w:val="21"/>
          <w:lang w:val="en-US" w:eastAsia="zh-CN"/>
        </w:rPr>
        <w:t>November 2025</w:t>
      </w:r>
      <w:r>
        <w:rPr>
          <w:rFonts w:ascii="Times New Roman" w:hAnsi="Times New Roman" w:eastAsia="Times New Roman" w:cs="Times New Roman"/>
          <w:b/>
          <w:sz w:val="21"/>
          <w:szCs w:val="21"/>
          <w:lang w:eastAsia="en-US"/>
        </w:rPr>
        <w:t>;</w:t>
      </w:r>
      <w:r>
        <w:rPr>
          <w:rFonts w:hint="eastAsia" w:ascii="Times New Roman" w:hAnsi="Times New Roman" w:cs="Times New Roman" w:eastAsiaTheme="minorEastAsia"/>
          <w:b/>
          <w:sz w:val="21"/>
          <w:szCs w:val="21"/>
        </w:rPr>
        <w:t xml:space="preserve"> </w:t>
      </w:r>
      <w:r>
        <w:rPr>
          <w:rFonts w:ascii="Times New Roman" w:hAnsi="Times New Roman" w:eastAsia="Times New Roman" w:cs="Times New Roman"/>
          <w:b/>
          <w:sz w:val="21"/>
          <w:szCs w:val="21"/>
          <w:lang w:eastAsia="en-US"/>
        </w:rPr>
        <w:t xml:space="preserve">Accepted: </w:t>
      </w:r>
      <w:r>
        <w:rPr>
          <w:rFonts w:hint="eastAsia" w:ascii="Times New Roman" w:hAnsi="Times New Roman" w:cs="Times New Roman" w:eastAsiaTheme="minorEastAsia"/>
          <w:sz w:val="21"/>
          <w:szCs w:val="21"/>
          <w:lang w:val="en-US" w:eastAsia="zh-CN"/>
        </w:rPr>
        <w:t>4</w:t>
      </w:r>
      <w:r>
        <w:rPr>
          <w:rFonts w:ascii="Times New Roman" w:hAnsi="Times New Roman" w:cs="Times New Roman" w:eastAsiaTheme="minorEastAsia"/>
          <w:sz w:val="21"/>
          <w:szCs w:val="21"/>
        </w:rPr>
        <w:t xml:space="preserve"> </w:t>
      </w:r>
      <w:r>
        <w:rPr>
          <w:rFonts w:hint="eastAsia" w:ascii="Times New Roman" w:hAnsi="Times New Roman" w:cs="Times New Roman" w:eastAsiaTheme="minorEastAsia"/>
          <w:sz w:val="21"/>
          <w:szCs w:val="21"/>
          <w:lang w:val="en-US" w:eastAsia="zh-CN"/>
        </w:rPr>
        <w:t>December 2025</w:t>
      </w:r>
      <w:r>
        <w:rPr>
          <w:rFonts w:ascii="Times New Roman" w:hAnsi="Times New Roman" w:eastAsia="Times New Roman" w:cs="Times New Roman"/>
          <w:b/>
          <w:sz w:val="21"/>
          <w:szCs w:val="21"/>
          <w:lang w:eastAsia="en-US"/>
        </w:rPr>
        <w:t>;</w:t>
      </w:r>
      <w:r>
        <w:rPr>
          <w:rFonts w:hint="eastAsia" w:ascii="Times New Roman" w:hAnsi="Times New Roman" w:cs="Times New Roman" w:eastAsiaTheme="minorEastAsia"/>
          <w:b/>
          <w:sz w:val="21"/>
          <w:szCs w:val="21"/>
        </w:rPr>
        <w:t xml:space="preserve"> </w:t>
      </w:r>
      <w:r>
        <w:rPr>
          <w:rFonts w:ascii="Times New Roman" w:hAnsi="Times New Roman" w:eastAsia="Times New Roman" w:cs="Times New Roman"/>
          <w:b/>
          <w:sz w:val="21"/>
          <w:szCs w:val="21"/>
          <w:lang w:eastAsia="en-US"/>
        </w:rPr>
        <w:t xml:space="preserve">Published: </w:t>
      </w:r>
      <w:r>
        <w:rPr>
          <w:rFonts w:hint="eastAsia" w:ascii="Times New Roman" w:hAnsi="Times New Roman" w:cs="Times New Roman" w:eastAsiaTheme="minorEastAsia"/>
          <w:sz w:val="21"/>
          <w:szCs w:val="21"/>
          <w:lang w:val="en-US" w:eastAsia="zh-CN"/>
        </w:rPr>
        <w:t>29</w:t>
      </w:r>
      <w:r>
        <w:rPr>
          <w:rFonts w:ascii="Times New Roman" w:hAnsi="Times New Roman" w:cs="Times New Roman" w:eastAsiaTheme="minorEastAsia"/>
          <w:sz w:val="21"/>
          <w:szCs w:val="21"/>
        </w:rPr>
        <w:t xml:space="preserve"> </w:t>
      </w:r>
      <w:bookmarkStart w:id="26" w:name="OLE_LINK80"/>
      <w:r>
        <w:rPr>
          <w:rFonts w:hint="eastAsia" w:ascii="Times New Roman" w:hAnsi="Times New Roman" w:cs="Times New Roman" w:eastAsiaTheme="minorEastAsia"/>
          <w:sz w:val="21"/>
          <w:szCs w:val="21"/>
          <w:lang w:val="en-US" w:eastAsia="zh-CN"/>
        </w:rPr>
        <w:t>December 202</w:t>
      </w:r>
      <w:bookmarkEnd w:id="26"/>
      <w:r>
        <w:rPr>
          <w:rFonts w:hint="eastAsia" w:ascii="Times New Roman" w:hAnsi="Times New Roman" w:cs="Times New Roman" w:eastAsiaTheme="minorEastAsia"/>
          <w:sz w:val="21"/>
          <w:szCs w:val="21"/>
          <w:lang w:val="en-US" w:eastAsia="zh-CN"/>
        </w:rPr>
        <w:t>5</w:t>
      </w:r>
    </w:p>
    <w:bookmarkEnd w:id="6"/>
    <w:bookmarkEnd w:id="7"/>
    <w:bookmarkEnd w:id="8"/>
    <w:p w14:paraId="0FD5A2B3">
      <w:pPr>
        <w:spacing w:after="0" w:line="220" w:lineRule="atLeast"/>
        <w:jc w:val="both"/>
        <w:rPr>
          <w:rFonts w:ascii="Times New Roman" w:hAnsi="Times New Roman" w:cs="Times New Roman" w:eastAsiaTheme="minorEastAsia"/>
          <w:sz w:val="24"/>
        </w:rPr>
      </w:pPr>
      <w:r>
        <w:rPr>
          <w:rFonts w:ascii="Times New Roman" w:hAnsi="Times New Roman" w:cs="Times New Roman"/>
          <w:sz w:val="21"/>
          <w:szCs w:val="21"/>
        </w:rPr>
        <w:pict>
          <v:rect id="_x0000_i1025" o:spt="1" style="height:0.75pt;width:415.6pt;" fillcolor="#000000" filled="t" stroked="f" coordsize="21600,21600" o:hr="t" o:hrstd="t" o:hrnoshade="t" o:hralign="center">
            <v:path/>
            <v:fill on="t" focussize="0,0"/>
            <v:stroke on="f"/>
            <v:imagedata o:title=""/>
            <o:lock v:ext="edit"/>
            <w10:wrap type="none"/>
            <w10:anchorlock/>
          </v:rect>
        </w:pict>
      </w:r>
      <w:bookmarkEnd w:id="9"/>
      <w:bookmarkEnd w:id="10"/>
      <w:bookmarkEnd w:id="11"/>
      <w:bookmarkEnd w:id="12"/>
      <w:bookmarkEnd w:id="13"/>
      <w:bookmarkEnd w:id="14"/>
      <w:bookmarkEnd w:id="15"/>
      <w:bookmarkEnd w:id="16"/>
      <w:bookmarkEnd w:id="17"/>
      <w:bookmarkEnd w:id="18"/>
      <w:bookmarkEnd w:id="19"/>
      <w:bookmarkEnd w:id="20"/>
      <w:bookmarkEnd w:id="21"/>
      <w:bookmarkEnd w:id="22"/>
    </w:p>
    <w:bookmarkEnd w:id="23"/>
    <w:bookmarkEnd w:id="24"/>
    <w:p w14:paraId="6BA9548B">
      <w:pPr>
        <w:spacing w:after="0" w:line="220" w:lineRule="atLeast"/>
        <w:jc w:val="both"/>
        <w:rPr>
          <w:rFonts w:ascii="Times New Roman" w:hAnsi="Times New Roman" w:cs="Times New Roman" w:eastAsiaTheme="minorEastAsia"/>
          <w:b/>
          <w:sz w:val="28"/>
          <w:szCs w:val="28"/>
        </w:rPr>
      </w:pPr>
      <w:r>
        <w:rPr>
          <w:rFonts w:ascii="Times New Roman" w:hAnsi="Times New Roman" w:eastAsia="Times New Roman" w:cs="Times New Roman"/>
          <w:b/>
          <w:sz w:val="28"/>
          <w:szCs w:val="28"/>
          <w:lang w:eastAsia="en-US"/>
        </w:rPr>
        <w:t xml:space="preserve">Abstract: </w:t>
      </w:r>
    </w:p>
    <w:bookmarkEnd w:id="0"/>
    <w:bookmarkEnd w:id="25"/>
    <w:p w14:paraId="119BC6CF">
      <w:pPr>
        <w:spacing w:after="0" w:line="220" w:lineRule="atLeast"/>
        <w:jc w:val="both"/>
        <w:rPr>
          <w:rFonts w:hint="eastAsia" w:ascii="Times New Roman" w:hAnsi="Times New Roman" w:cs="Times New Roman"/>
          <w:sz w:val="24"/>
          <w:szCs w:val="24"/>
        </w:rPr>
      </w:pPr>
      <w:r>
        <w:rPr>
          <w:rFonts w:hint="eastAsia" w:ascii="Times New Roman" w:hAnsi="Times New Roman" w:cs="Times New Roman"/>
          <w:sz w:val="24"/>
          <w:szCs w:val="24"/>
        </w:rPr>
        <w:t>Ceramic materials, in the realm of sculptural art, carry both a profound historical resonance and a multiplicity of contemporary values. Historically, they served as vessels of civilization, religion, and power; during the Song, Yuan, Ming and Qing dynasties their craftsmanship reached an apex. Today, they have become a medium through which tradition and moder</w:t>
      </w:r>
      <w:bookmarkStart w:id="44" w:name="_GoBack"/>
      <w:bookmarkEnd w:id="44"/>
      <w:r>
        <w:rPr>
          <w:rFonts w:hint="eastAsia" w:ascii="Times New Roman" w:hAnsi="Times New Roman" w:cs="Times New Roman"/>
          <w:sz w:val="24"/>
          <w:szCs w:val="24"/>
        </w:rPr>
        <w:t>nity converge and conceptual expression is realized.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Coiling—the oldest and most fundamental ceramic technique—achieves form through the plain stacking of clay strands. It underpins all other methods while, thanks to its high plasticity and expressive potential, it also operates as the critical bridge between heritage and innovation.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Within current scholarship, sculptural material is treated as an integral part of artistic language. Ceramics, by virtue of its distinctive properties, functions as the connective tissue between past and present, and coil-building, in particular, has been re-invested with vital force. Overseas research is marked by a deep integration of traditional skill and contemporary art, focusing on dialogues between hand-work and industrial civilization, processes of cultural translation, and related concerns.</w:t>
      </w:r>
    </w:p>
    <w:p w14:paraId="486A6FCE">
      <w:pPr>
        <w:spacing w:before="240" w:after="0" w:line="220" w:lineRule="atLeast"/>
        <w:jc w:val="both"/>
        <w:rPr>
          <w:rFonts w:ascii="Times New Roman" w:hAnsi="Times New Roman" w:cs="Times New Roman" w:eastAsiaTheme="minorEastAsia"/>
          <w:b/>
          <w:sz w:val="28"/>
          <w:szCs w:val="28"/>
        </w:rPr>
      </w:pPr>
      <w:r>
        <w:rPr>
          <w:rFonts w:ascii="Times New Roman" w:hAnsi="Times New Roman" w:eastAsia="Times New Roman" w:cs="Times New Roman"/>
          <w:b/>
          <w:sz w:val="28"/>
          <w:szCs w:val="28"/>
          <w:lang w:eastAsia="en-US"/>
        </w:rPr>
        <w:t>Keywords:</w:t>
      </w:r>
    </w:p>
    <w:p w14:paraId="69414187">
      <w:pPr>
        <w:spacing w:after="0" w:line="220" w:lineRule="atLeast"/>
        <w:jc w:val="both"/>
        <w:rPr>
          <w:rFonts w:hint="eastAsia" w:ascii="Times New Roman" w:hAnsi="Times New Roman" w:cs="Times New Roman"/>
          <w:sz w:val="24"/>
          <w:szCs w:val="24"/>
        </w:rPr>
      </w:pPr>
      <w:bookmarkStart w:id="27" w:name="OLE_LINK65"/>
      <w:bookmarkStart w:id="28" w:name="OLE_LINK87"/>
      <w:r>
        <w:rPr>
          <w:rFonts w:hint="eastAsia" w:ascii="Times New Roman" w:hAnsi="Times New Roman" w:cs="Times New Roman"/>
          <w:sz w:val="24"/>
          <w:szCs w:val="24"/>
        </w:rPr>
        <w:t>Ceramic Material</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 xml:space="preserve"> Coil-</w:t>
      </w:r>
      <w:r>
        <w:rPr>
          <w:rFonts w:hint="eastAsia" w:ascii="Times New Roman" w:hAnsi="Times New Roman" w:cs="Times New Roman"/>
          <w:sz w:val="24"/>
          <w:szCs w:val="24"/>
          <w:lang w:val="en-US" w:eastAsia="zh-CN"/>
        </w:rPr>
        <w:t>b</w:t>
      </w:r>
      <w:r>
        <w:rPr>
          <w:rFonts w:hint="eastAsia" w:ascii="Times New Roman" w:hAnsi="Times New Roman" w:cs="Times New Roman"/>
          <w:sz w:val="24"/>
          <w:szCs w:val="24"/>
        </w:rPr>
        <w:t>uilding</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Traditional Craft</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 xml:space="preserve"> Conceptual Expression</w:t>
      </w:r>
      <w:r>
        <w:rPr>
          <w:rFonts w:hint="eastAsia" w:ascii="Times New Roman" w:hAnsi="Times New Roman" w:cs="Times New Roman"/>
          <w:sz w:val="24"/>
          <w:szCs w:val="24"/>
        </w:rPr>
        <w:pict>
          <v:rect id="_x0000_i1026" o:spt="1" style="height:0.75pt;width:415.6pt;" fillcolor="#000000" filled="t" stroked="f" coordsize="21600,21600" o:hr="t" o:hrstd="t" o:hrnoshade="t" o:hralign="center">
            <v:path/>
            <v:fill on="t" focussize="0,0"/>
            <v:stroke on="f"/>
            <v:imagedata o:title=""/>
            <o:lock v:ext="edit"/>
            <w10:wrap type="none"/>
            <w10:anchorlock/>
          </v:rect>
        </w:pict>
      </w:r>
    </w:p>
    <w:p w14:paraId="3E16FFF8">
      <w:pPr>
        <w:pStyle w:val="15"/>
        <w:keepNext w:val="0"/>
        <w:keepLines w:val="0"/>
        <w:pageBreakBefore w:val="0"/>
        <w:widowControl/>
        <w:numPr>
          <w:ilvl w:val="0"/>
          <w:numId w:val="1"/>
        </w:numPr>
        <w:kinsoku/>
        <w:wordWrap/>
        <w:overflowPunct/>
        <w:topLinePunct w:val="0"/>
        <w:autoSpaceDE/>
        <w:autoSpaceDN/>
        <w:bidi w:val="0"/>
        <w:adjustRightInd w:val="0"/>
        <w:snapToGrid w:val="0"/>
        <w:spacing w:before="480" w:after="120" w:line="220" w:lineRule="atLeast"/>
        <w:ind w:left="363" w:hanging="363" w:firstLineChars="0"/>
        <w:jc w:val="both"/>
        <w:textAlignment w:val="auto"/>
        <w:rPr>
          <w:rFonts w:ascii="Times New Roman" w:hAnsi="Times New Roman" w:eastAsia="Times New Roman" w:cs="Times New Roman"/>
          <w:b/>
          <w:sz w:val="28"/>
          <w:szCs w:val="28"/>
          <w:lang w:eastAsia="en-US"/>
        </w:rPr>
      </w:pPr>
      <w:bookmarkStart w:id="29" w:name="OLE_LINK258"/>
      <w:bookmarkStart w:id="30" w:name="OLE_LINK48"/>
      <w:bookmarkStart w:id="31" w:name="OLE_LINK259"/>
      <w:bookmarkStart w:id="32" w:name="OLE_LINK88"/>
      <w:r>
        <w:rPr>
          <w:rFonts w:ascii="Times New Roman" w:hAnsi="Times New Roman" w:eastAsia="Times New Roman" w:cs="Times New Roman"/>
          <w:b/>
          <w:sz w:val="28"/>
          <w:szCs w:val="28"/>
          <w:lang w:eastAsia="en-US"/>
        </w:rPr>
        <w:t>Introduction</w:t>
      </w:r>
      <w:bookmarkEnd w:id="27"/>
      <w:bookmarkEnd w:id="29"/>
      <w:bookmarkEnd w:id="30"/>
      <w:bookmarkEnd w:id="31"/>
    </w:p>
    <w:bookmarkEnd w:id="28"/>
    <w:bookmarkEnd w:id="32"/>
    <w:p w14:paraId="6936E030">
      <w:pPr>
        <w:spacing w:after="120" w:line="220" w:lineRule="atLeast"/>
        <w:ind w:firstLine="210"/>
        <w:jc w:val="both"/>
        <w:rPr>
          <w:rFonts w:hint="eastAsia" w:ascii="Times New Roman" w:hAnsi="Times New Roman" w:cs="Times New Roman"/>
          <w:sz w:val="24"/>
          <w:szCs w:val="24"/>
        </w:rPr>
      </w:pPr>
      <w:r>
        <w:rPr>
          <w:rFonts w:hint="eastAsia" w:ascii="Times New Roman" w:hAnsi="Times New Roman" w:cs="Times New Roman"/>
          <w:sz w:val="24"/>
          <w:szCs w:val="24"/>
        </w:rPr>
        <w:t>Ceramic material occupies a pivotal place in the sculptural arts. In antiquity</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 xml:space="preserve"> it emblematized early civilizations and bore the nascent aesthetic consciousness of humankind; subsequently it became a vessel for religion and power, disseminating cultural beliefs, while under the Song, Yuan, Ming and Qing dynasties</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 xml:space="preserve"> it reached an apogee of technical refinement and stylistic sophistication.</w:t>
      </w:r>
    </w:p>
    <w:p w14:paraId="244A57F4">
      <w:pPr>
        <w:spacing w:after="120" w:line="220" w:lineRule="atLeast"/>
        <w:ind w:firstLine="210"/>
        <w:jc w:val="both"/>
        <w:rPr>
          <w:rFonts w:hint="eastAsia" w:ascii="Times New Roman" w:hAnsi="Times New Roman" w:cs="Times New Roman"/>
          <w:sz w:val="24"/>
          <w:szCs w:val="24"/>
        </w:rPr>
      </w:pPr>
      <w:r>
        <w:rPr>
          <w:rFonts w:hint="eastAsia" w:ascii="Times New Roman" w:hAnsi="Times New Roman" w:cs="Times New Roman"/>
          <w:sz w:val="24"/>
          <w:szCs w:val="24"/>
        </w:rPr>
        <w:t>Coil-building, the most ancient and fundamental of ceramic techniques, may be called the progenitor of hand-forming. By means of nothing more than the primal, unadorned stacking of clay strands it realizes shape, laying the groundwork for later methods such as wheel-throwing. Owing to its exceptional plasticity and expressive capacity, it remains irreplaceable in contemporary ceramic practice, serving as the vital bridge between tradition and innovation.</w:t>
      </w:r>
    </w:p>
    <w:p w14:paraId="75BF81B6">
      <w:pPr>
        <w:pStyle w:val="15"/>
        <w:numPr>
          <w:ilvl w:val="0"/>
          <w:numId w:val="1"/>
        </w:numPr>
        <w:spacing w:before="240" w:after="120" w:line="220" w:lineRule="atLeast"/>
        <w:ind w:firstLineChars="0"/>
        <w:jc w:val="both"/>
        <w:rPr>
          <w:rFonts w:ascii="Times New Roman" w:hAnsi="Times New Roman" w:eastAsia="Times New Roman" w:cs="Times New Roman"/>
          <w:b/>
          <w:sz w:val="28"/>
          <w:szCs w:val="28"/>
          <w:lang w:eastAsia="en-US"/>
        </w:rPr>
      </w:pPr>
      <w:r>
        <w:rPr>
          <w:rFonts w:hint="eastAsia" w:ascii="Times New Roman" w:hAnsi="Times New Roman" w:eastAsia="Times New Roman" w:cs="Times New Roman"/>
          <w:b/>
          <w:sz w:val="28"/>
          <w:szCs w:val="28"/>
          <w:lang w:eastAsia="en-US"/>
        </w:rPr>
        <w:t>The Application of Coil-building at Home and Abroad</w:t>
      </w:r>
    </w:p>
    <w:p w14:paraId="549EE2A6">
      <w:pPr>
        <w:keepNext w:val="0"/>
        <w:keepLines w:val="0"/>
        <w:pageBreakBefore w:val="0"/>
        <w:widowControl/>
        <w:kinsoku/>
        <w:wordWrap/>
        <w:overflowPunct/>
        <w:topLinePunct w:val="0"/>
        <w:autoSpaceDE/>
        <w:autoSpaceDN/>
        <w:bidi w:val="0"/>
        <w:adjustRightInd w:val="0"/>
        <w:snapToGrid w:val="0"/>
        <w:spacing w:after="120" w:line="240" w:lineRule="auto"/>
        <w:ind w:firstLine="21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As artistic language and concepts evolve alongside technological advancement, sculptural materials have ceased to be mere supports or substrates; they have become active constituents of the sculptural lexicon itself.</w:t>
      </w:r>
      <w:r>
        <w:rPr>
          <w:rFonts w:hint="default" w:ascii="Times New Roman" w:hAnsi="Times New Roman" w:cs="Times New Roman"/>
          <w:sz w:val="24"/>
          <w:szCs w:val="24"/>
          <w:lang w:val="en-US" w:eastAsia="zh-CN"/>
        </w:rPr>
        <w:t xml:space="preserve"> [1] </w:t>
      </w:r>
      <w:r>
        <w:rPr>
          <w:rFonts w:hint="default" w:ascii="Times New Roman" w:hAnsi="Times New Roman" w:cs="Times New Roman"/>
          <w:sz w:val="24"/>
          <w:szCs w:val="24"/>
        </w:rPr>
        <w:t>Today, the texture, color, plasticity, and other inherent properties of materials participate directly in artistic articulation. Metals, woods, ceramics—each speaks its own distinct “discourse,” interweaving with form, space, and other elements to constitute the syntax of sculpture.</w:t>
      </w:r>
    </w:p>
    <w:p w14:paraId="5213A81E">
      <w:pPr>
        <w:keepNext w:val="0"/>
        <w:keepLines w:val="0"/>
        <w:pageBreakBefore w:val="0"/>
        <w:widowControl/>
        <w:kinsoku/>
        <w:wordWrap/>
        <w:overflowPunct/>
        <w:topLinePunct w:val="0"/>
        <w:autoSpaceDE/>
        <w:autoSpaceDN/>
        <w:bidi w:val="0"/>
        <w:adjustRightInd w:val="0"/>
        <w:snapToGrid w:val="0"/>
        <w:spacing w:after="120" w:line="240" w:lineRule="auto"/>
        <w:ind w:left="0" w:firstLine="21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Ceramic, a key player in material-based sculpture, is a unique substance that straddles utility and artistry. Capable of yielding richly varied surfaces, it bears the imprint of traditional cultural codes while simultaneously conveying abstract ideas through contemporary processes, thus functioning as the connective tissue between ancestral craft and present-day art.</w:t>
      </w:r>
    </w:p>
    <w:p w14:paraId="7B03CBA7">
      <w:pPr>
        <w:keepNext w:val="0"/>
        <w:keepLines w:val="0"/>
        <w:pageBreakBefore w:val="0"/>
        <w:widowControl/>
        <w:kinsoku/>
        <w:wordWrap/>
        <w:overflowPunct/>
        <w:topLinePunct w:val="0"/>
        <w:autoSpaceDE/>
        <w:autoSpaceDN/>
        <w:bidi w:val="0"/>
        <w:adjustRightInd w:val="0"/>
        <w:snapToGrid w:val="0"/>
        <w:spacing w:after="120" w:line="240" w:lineRule="auto"/>
        <w:ind w:left="0" w:firstLine="21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Coiling with clay strips is a highly dynamic creative technique in the making of ceramic sculptures. By hand-rolling and stacking clay strands in a primal manner, the artist controls the rhythm of form at will, constructing space through linear accretion while preserving the earthy tactility of mud and injecting the work with a spontaneous, singular language of texture.</w:t>
      </w:r>
    </w:p>
    <w:p w14:paraId="1A34EC1A">
      <w:pPr>
        <w:keepNext w:val="0"/>
        <w:keepLines w:val="0"/>
        <w:pageBreakBefore w:val="0"/>
        <w:widowControl/>
        <w:kinsoku/>
        <w:wordWrap/>
        <w:overflowPunct/>
        <w:topLinePunct w:val="0"/>
        <w:autoSpaceDE/>
        <w:autoSpaceDN/>
        <w:bidi w:val="0"/>
        <w:adjustRightInd w:val="0"/>
        <w:snapToGrid w:val="0"/>
        <w:spacing w:after="120" w:line="240" w:lineRule="auto"/>
        <w:ind w:left="0" w:firstLine="21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Liu Xizai wrote in</w:t>
      </w:r>
      <w:r>
        <w:rPr>
          <w:rFonts w:hint="default" w:ascii="Times New Roman" w:hAnsi="Times New Roman" w:cs="Times New Roman"/>
          <w:i/>
          <w:iCs/>
          <w:sz w:val="24"/>
          <w:szCs w:val="24"/>
        </w:rPr>
        <w:t xml:space="preserve"> Yi Gai</w:t>
      </w:r>
      <w:r>
        <w:rPr>
          <w:rFonts w:hint="default" w:ascii="Times New Roman" w:hAnsi="Times New Roman" w:cs="Times New Roman"/>
          <w:sz w:val="24"/>
          <w:szCs w:val="24"/>
        </w:rPr>
        <w:t xml:space="preserve">: “In strange rocks, ugliness is beauty; when ugliness reaches its extreme, it becomes the apex of beauty.” The “ugliness” he praises is nothing but irregular change—a beauty of peril. Li Yu, in </w:t>
      </w:r>
      <w:r>
        <w:rPr>
          <w:rFonts w:hint="default" w:ascii="Times New Roman" w:hAnsi="Times New Roman" w:cs="Times New Roman"/>
          <w:i/>
          <w:iCs/>
          <w:sz w:val="24"/>
          <w:szCs w:val="24"/>
        </w:rPr>
        <w:t>Xian Qing Ou Ji</w:t>
      </w:r>
      <w:r>
        <w:rPr>
          <w:rFonts w:hint="default" w:ascii="Times New Roman" w:hAnsi="Times New Roman" w:cs="Times New Roman"/>
          <w:sz w:val="24"/>
          <w:szCs w:val="24"/>
        </w:rPr>
        <w:t>, remarked: “The beauty of mountain stones is summed up in three words: permeable, porous, slender.” Others add a fourth—wrinkled—referring to the undulating, pitted surface. All these qualities stand opposed to the conventional canons of formal beauty—uniformity, symmetry, smoothness, delicacy—hence some call them “ugly.”</w:t>
      </w:r>
    </w:p>
    <w:p w14:paraId="3CB50910">
      <w:pPr>
        <w:keepNext w:val="0"/>
        <w:keepLines w:val="0"/>
        <w:pageBreakBefore w:val="0"/>
        <w:widowControl/>
        <w:kinsoku/>
        <w:wordWrap/>
        <w:overflowPunct/>
        <w:topLinePunct w:val="0"/>
        <w:autoSpaceDE/>
        <w:autoSpaceDN/>
        <w:bidi w:val="0"/>
        <w:adjustRightInd w:val="0"/>
        <w:snapToGrid w:val="0"/>
        <w:spacing w:after="120" w:line="240" w:lineRule="auto"/>
        <w:ind w:left="0" w:firstLine="21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 fact, the </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ugliness</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mentioned here refers to the natural beauty of the intricate changes of mountains and rocks. If traditional Chinese ceramic artworks are compared to the beauty of </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uniformity, smoothness and fineness</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then it is most appropriate to compare the rich texture effect of the clay strip coiling pottery to </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ugly stones</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 xml:space="preserve"> [2]</w:t>
      </w:r>
    </w:p>
    <w:p w14:paraId="25E6AAAB">
      <w:pPr>
        <w:spacing w:before="240" w:after="120" w:line="220" w:lineRule="atLeast"/>
        <w:jc w:val="both"/>
        <w:rPr>
          <w:rFonts w:hint="eastAsia" w:ascii="Times New Roman" w:hAnsi="Times New Roman" w:cs="Times New Roman"/>
          <w:b/>
          <w:i/>
          <w:sz w:val="24"/>
          <w:szCs w:val="24"/>
        </w:rPr>
      </w:pPr>
      <w:r>
        <w:rPr>
          <w:rFonts w:hint="eastAsia" w:ascii="Times New Roman" w:hAnsi="Times New Roman" w:cs="Times New Roman"/>
          <w:b/>
          <w:i/>
          <w:sz w:val="24"/>
          <w:szCs w:val="24"/>
        </w:rPr>
        <w:t>2.1. Contemporary Innovation of Traditional Craft: Practical Research and Artistic Renewal in Coil-built Ceramics</w:t>
      </w:r>
    </w:p>
    <w:p w14:paraId="45080EAC">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In recent years, the integration of coil-building technique and practice in China has continuously opened up new dimensions on traditional foundations, presenting a deep fusion of time-honored craft and contemporary artistic thinking.</w:t>
      </w:r>
    </w:p>
    <w:p w14:paraId="4598791A">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At the level of technical inheritance and innovation, the creative practice of Jingdezhen ceramic master Zhou Guozhen stands as a model. He proposes that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coil-building is the linear extension of emotion,</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and uses the technique to depict animals with exaggerated, highly summarized forms. In his essay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The Rise of Local Consciousness: On Coil-built Ceramics,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Zhou writes: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Coil-building allows the plasticity of clay to be exploited to its freest degree, unrestricted by any conditions. According to the needs of the form, one can rotate, twist, expand or contract the clay strips at will; once shaped, the piece appears naturally formed, without the slightest trace of artificial carving, fully mobilizing the inherent energy of the clay itself.</w:t>
      </w:r>
      <w:r>
        <w:rPr>
          <w:rFonts w:hint="default" w:ascii="Times New Roman" w:hAnsi="Times New Roman" w:cs="Times New Roman"/>
          <w:sz w:val="24"/>
          <w:szCs w:val="24"/>
          <w:lang w:val="en-US" w:eastAsia="zh-CN"/>
        </w:rPr>
        <w:t>”</w:t>
      </w:r>
    </w:p>
    <w:p w14:paraId="494166F3">
      <w:pPr>
        <w:keepNext w:val="0"/>
        <w:keepLines w:val="0"/>
        <w:pageBreakBefore w:val="0"/>
        <w:widowControl/>
        <w:kinsoku/>
        <w:wordWrap/>
        <w:overflowPunct/>
        <w:topLinePunct w:val="0"/>
        <w:autoSpaceDE/>
        <w:autoSpaceDN/>
        <w:bidi w:val="0"/>
        <w:adjustRightInd w:val="0"/>
        <w:snapToGrid w:val="0"/>
        <w:spacing w:after="120" w:line="240" w:lineRule="auto"/>
        <w:ind w:left="0" w:firstLine="210"/>
        <w:jc w:val="both"/>
        <w:textAlignment w:val="auto"/>
        <w:rPr>
          <w:rFonts w:hint="eastAsia" w:ascii="Times New Roman" w:hAnsi="Times New Roman" w:cs="Times New Roman"/>
          <w:sz w:val="24"/>
          <w:szCs w:val="24"/>
        </w:rPr>
      </w:pPr>
      <w:r>
        <w:rPr>
          <w:rFonts w:hint="eastAsia" w:ascii="Times New Roman" w:hAnsi="Times New Roman" w:cs="Times New Roman"/>
          <w:sz w:val="24"/>
          <w:szCs w:val="24"/>
        </w:rPr>
        <w:t xml:space="preserve">Works such as </w:t>
      </w:r>
      <w:r>
        <w:rPr>
          <w:rFonts w:hint="eastAsia" w:ascii="Times New Roman" w:hAnsi="Times New Roman" w:cs="Times New Roman"/>
          <w:i/>
          <w:iCs/>
          <w:sz w:val="24"/>
          <w:szCs w:val="24"/>
        </w:rPr>
        <w:t>Wildebeest,</w:t>
      </w:r>
      <w:r>
        <w:rPr>
          <w:rFonts w:hint="eastAsia" w:ascii="Times New Roman" w:hAnsi="Times New Roman" w:cs="Times New Roman"/>
          <w:sz w:val="24"/>
          <w:szCs w:val="24"/>
        </w:rPr>
        <w:t xml:space="preserve"> </w:t>
      </w:r>
      <w:r>
        <w:rPr>
          <w:rFonts w:hint="eastAsia" w:ascii="Times New Roman" w:hAnsi="Times New Roman" w:cs="Times New Roman"/>
          <w:i/>
          <w:iCs/>
          <w:sz w:val="24"/>
          <w:szCs w:val="24"/>
        </w:rPr>
        <w:t>Old Ram</w:t>
      </w:r>
      <w:r>
        <w:rPr>
          <w:rFonts w:hint="eastAsia" w:ascii="Times New Roman" w:hAnsi="Times New Roman" w:cs="Times New Roman"/>
          <w:sz w:val="24"/>
          <w:szCs w:val="24"/>
        </w:rPr>
        <w:t xml:space="preserve">, and </w:t>
      </w:r>
      <w:r>
        <w:rPr>
          <w:rFonts w:hint="eastAsia" w:ascii="Times New Roman" w:hAnsi="Times New Roman" w:cs="Times New Roman"/>
          <w:i/>
          <w:iCs/>
          <w:sz w:val="24"/>
          <w:szCs w:val="24"/>
        </w:rPr>
        <w:t>Zebra</w:t>
      </w:r>
      <w:r>
        <w:rPr>
          <w:rFonts w:hint="eastAsia" w:ascii="Times New Roman" w:hAnsi="Times New Roman" w:cs="Times New Roman"/>
          <w:i/>
          <w:iCs/>
          <w:sz w:val="24"/>
          <w:szCs w:val="24"/>
          <w:lang w:val="en-US" w:eastAsia="zh-CN"/>
        </w:rPr>
        <w:t xml:space="preserve"> </w:t>
      </w: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 xml:space="preserve"> Figure</w:t>
      </w:r>
      <w:r>
        <w:rPr>
          <w:rFonts w:hint="eastAsia" w:ascii="Times New Roman" w:hAnsi="Times New Roman" w:cs="Times New Roman"/>
          <w:sz w:val="24"/>
          <w:szCs w:val="24"/>
        </w:rPr>
        <w:t xml:space="preserve"> 1) perfectly embody his coil-built aesthetic: lines shift fluidly from thick to thin, combining freedom with fluency. While returning to the plain language of clay, they quietly incorporate the broad, xieyi (freehand) manner of Chinese painting.</w:t>
      </w:r>
    </w:p>
    <w:p w14:paraId="62F76CE0">
      <w:pPr>
        <w:keepNext w:val="0"/>
        <w:keepLines w:val="0"/>
        <w:pageBreakBefore w:val="0"/>
        <w:widowControl/>
        <w:numPr>
          <w:ilvl w:val="0"/>
          <w:numId w:val="0"/>
        </w:numPr>
        <w:kinsoku/>
        <w:wordWrap/>
        <w:overflowPunct/>
        <w:topLinePunct w:val="0"/>
        <w:autoSpaceDE/>
        <w:autoSpaceDN/>
        <w:bidi w:val="0"/>
        <w:adjustRightInd w:val="0"/>
        <w:snapToGrid w:val="0"/>
        <w:spacing w:before="120" w:after="120" w:line="240" w:lineRule="auto"/>
        <w:ind w:left="0" w:leftChars="0" w:firstLine="0"/>
        <w:jc w:val="center"/>
        <w:textAlignment w:val="auto"/>
        <w:rPr>
          <w:rFonts w:hint="eastAsia" w:asciiTheme="minorEastAsia" w:hAnsiTheme="minorEastAsia" w:eastAsiaTheme="minorEastAsia" w:cstheme="minorEastAsia"/>
          <w:b/>
          <w:i/>
          <w:sz w:val="24"/>
          <w:szCs w:val="24"/>
        </w:rPr>
      </w:pPr>
      <w:r>
        <w:rPr>
          <w:rFonts w:hint="eastAsia" w:ascii="宋体" w:hAnsi="宋体" w:eastAsia="宋体" w:cs="宋体"/>
          <w:sz w:val="21"/>
          <w:szCs w:val="21"/>
          <w:shd w:val="clear" w:color="auto" w:fill="auto"/>
          <w:lang w:val="en-US" w:eastAsia="zh-CN"/>
        </w:rPr>
        <w:drawing>
          <wp:inline distT="0" distB="0" distL="114300" distR="114300">
            <wp:extent cx="1495425" cy="1483995"/>
            <wp:effectExtent l="0" t="0" r="3175" b="1905"/>
            <wp:docPr id="3" name="图片 3" descr="db79def4eff2b3b60ac0e4d84eec23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b79def4eff2b3b60ac0e4d84eec239b"/>
                    <pic:cNvPicPr>
                      <a:picLocks noChangeAspect="1"/>
                    </pic:cNvPicPr>
                  </pic:nvPicPr>
                  <pic:blipFill>
                    <a:blip r:embed="rId8"/>
                    <a:stretch>
                      <a:fillRect/>
                    </a:stretch>
                  </pic:blipFill>
                  <pic:spPr>
                    <a:xfrm>
                      <a:off x="0" y="0"/>
                      <a:ext cx="1495425" cy="1483995"/>
                    </a:xfrm>
                    <a:prstGeom prst="rect">
                      <a:avLst/>
                    </a:prstGeom>
                  </pic:spPr>
                </pic:pic>
              </a:graphicData>
            </a:graphic>
          </wp:inline>
        </w:drawing>
      </w:r>
    </w:p>
    <w:p w14:paraId="59C10A26">
      <w:pPr>
        <w:keepNext w:val="0"/>
        <w:keepLines w:val="0"/>
        <w:pageBreakBefore w:val="0"/>
        <w:widowControl/>
        <w:kinsoku/>
        <w:wordWrap/>
        <w:overflowPunct/>
        <w:topLinePunct w:val="0"/>
        <w:autoSpaceDE/>
        <w:autoSpaceDN/>
        <w:bidi w:val="0"/>
        <w:adjustRightInd w:val="0"/>
        <w:snapToGrid w:val="0"/>
        <w:spacing w:before="120" w:after="120" w:line="240" w:lineRule="auto"/>
        <w:jc w:val="center"/>
        <w:textAlignment w:val="auto"/>
        <w:rPr>
          <w:rFonts w:hint="default" w:ascii="Times New Roman" w:hAnsi="Times New Roman" w:cs="Times New Roman"/>
          <w:b w:val="0"/>
          <w:bCs/>
          <w:i/>
          <w:sz w:val="21"/>
          <w:szCs w:val="21"/>
          <w:lang w:val="en-US" w:eastAsia="zh-CN"/>
        </w:rPr>
      </w:pPr>
      <w:r>
        <w:rPr>
          <w:rFonts w:hint="eastAsia" w:ascii="Times New Roman" w:hAnsi="Times New Roman" w:cs="Times New Roman"/>
          <w:b/>
          <w:i/>
          <w:sz w:val="21"/>
          <w:szCs w:val="21"/>
        </w:rPr>
        <w:t xml:space="preserve">Figure </w:t>
      </w:r>
      <w:r>
        <w:rPr>
          <w:rFonts w:hint="eastAsia" w:ascii="Times New Roman" w:hAnsi="Times New Roman" w:cs="Times New Roman"/>
          <w:b/>
          <w:i/>
          <w:sz w:val="21"/>
          <w:szCs w:val="21"/>
          <w:lang w:val="en-US" w:eastAsia="zh-CN"/>
        </w:rPr>
        <w:t xml:space="preserve">1. </w:t>
      </w:r>
      <w:r>
        <w:rPr>
          <w:rFonts w:hint="eastAsia" w:ascii="Times New Roman" w:hAnsi="Times New Roman" w:cs="Times New Roman"/>
          <w:b w:val="0"/>
          <w:bCs/>
          <w:i/>
          <w:sz w:val="21"/>
          <w:szCs w:val="21"/>
          <w:lang w:val="en-US" w:eastAsia="zh-CN"/>
        </w:rPr>
        <w:t xml:space="preserve">Zhou Guozhen, </w:t>
      </w:r>
      <w:r>
        <w:rPr>
          <w:rFonts w:hint="default" w:ascii="Times New Roman" w:hAnsi="Times New Roman" w:cs="Times New Roman"/>
          <w:b w:val="0"/>
          <w:bCs/>
          <w:i/>
          <w:sz w:val="21"/>
          <w:szCs w:val="21"/>
          <w:lang w:val="en-US" w:eastAsia="zh-CN"/>
        </w:rPr>
        <w:t>“</w:t>
      </w:r>
      <w:r>
        <w:rPr>
          <w:rFonts w:hint="eastAsia" w:ascii="Times New Roman" w:hAnsi="Times New Roman" w:cs="Times New Roman"/>
          <w:b w:val="0"/>
          <w:bCs/>
          <w:i/>
          <w:sz w:val="21"/>
          <w:szCs w:val="21"/>
          <w:lang w:val="en-US" w:eastAsia="zh-CN"/>
        </w:rPr>
        <w:t>Zebra</w:t>
      </w:r>
      <w:r>
        <w:rPr>
          <w:rFonts w:hint="default" w:ascii="Times New Roman" w:hAnsi="Times New Roman" w:cs="Times New Roman"/>
          <w:b w:val="0"/>
          <w:bCs/>
          <w:i/>
          <w:sz w:val="21"/>
          <w:szCs w:val="21"/>
          <w:lang w:val="en-US" w:eastAsia="zh-CN"/>
        </w:rPr>
        <w:t>”</w:t>
      </w:r>
      <w:r>
        <w:rPr>
          <w:rFonts w:hint="eastAsia" w:ascii="Times New Roman" w:hAnsi="Times New Roman" w:cs="Times New Roman"/>
          <w:b w:val="0"/>
          <w:bCs/>
          <w:i/>
          <w:sz w:val="21"/>
          <w:szCs w:val="21"/>
          <w:lang w:val="en-US" w:eastAsia="zh-CN"/>
        </w:rPr>
        <w:t>.</w:t>
      </w:r>
    </w:p>
    <w:p w14:paraId="348DA745">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100"/>
        <w:jc w:val="both"/>
        <w:textAlignment w:val="auto"/>
        <w:rPr>
          <w:rFonts w:hint="default" w:ascii="Times New Roman" w:hAnsi="Times New Roman" w:cs="Times New Roman"/>
          <w:i/>
          <w:iCs/>
          <w:sz w:val="21"/>
          <w:szCs w:val="21"/>
          <w:lang w:val="en-US" w:eastAsia="zh-CN"/>
        </w:rPr>
      </w:pPr>
      <w:r>
        <w:rPr>
          <w:rFonts w:hint="default" w:ascii="Times New Roman" w:hAnsi="Times New Roman" w:cs="Times New Roman"/>
          <w:i/>
          <w:iCs/>
          <w:sz w:val="21"/>
          <w:szCs w:val="21"/>
          <w:lang w:val="en-US" w:eastAsia="zh-CN"/>
        </w:rPr>
        <w:t>Image source</w:t>
      </w:r>
      <w:r>
        <w:rPr>
          <w:rFonts w:hint="eastAsia" w:ascii="Times New Roman" w:hAnsi="Times New Roman" w:cs="Times New Roman"/>
          <w:i/>
          <w:iCs/>
          <w:sz w:val="21"/>
          <w:szCs w:val="21"/>
          <w:lang w:val="en-US" w:eastAsia="zh-CN"/>
        </w:rPr>
        <w:t xml:space="preserve">: </w:t>
      </w:r>
      <w:r>
        <w:rPr>
          <w:rFonts w:hint="default" w:ascii="Times New Roman" w:hAnsi="Times New Roman" w:cs="Times New Roman"/>
          <w:i/>
          <w:iCs/>
          <w:sz w:val="21"/>
          <w:szCs w:val="21"/>
          <w:lang w:val="en-US" w:eastAsia="zh-CN"/>
        </w:rPr>
        <w:fldChar w:fldCharType="begin"/>
      </w:r>
      <w:r>
        <w:rPr>
          <w:rFonts w:hint="default" w:ascii="Times New Roman" w:hAnsi="Times New Roman" w:cs="Times New Roman"/>
          <w:i/>
          <w:iCs/>
          <w:sz w:val="21"/>
          <w:szCs w:val="21"/>
          <w:lang w:val="en-US" w:eastAsia="zh-CN"/>
        </w:rPr>
        <w:instrText xml:space="preserve"> HYPERLINK "https://mp.weixin.qq.com" </w:instrText>
      </w:r>
      <w:r>
        <w:rPr>
          <w:rFonts w:hint="default" w:ascii="Times New Roman" w:hAnsi="Times New Roman" w:cs="Times New Roman"/>
          <w:i/>
          <w:iCs/>
          <w:sz w:val="21"/>
          <w:szCs w:val="21"/>
          <w:lang w:val="en-US" w:eastAsia="zh-CN"/>
        </w:rPr>
        <w:fldChar w:fldCharType="separate"/>
      </w:r>
      <w:r>
        <w:rPr>
          <w:rFonts w:hint="default" w:ascii="Times New Roman" w:hAnsi="Times New Roman" w:cs="Times New Roman"/>
          <w:i/>
          <w:iCs/>
          <w:sz w:val="21"/>
          <w:szCs w:val="21"/>
          <w:lang w:val="en-US" w:eastAsia="zh-CN"/>
        </w:rPr>
        <w:t>weixin</w:t>
      </w:r>
      <w:r>
        <w:rPr>
          <w:rFonts w:hint="default" w:ascii="Times New Roman" w:hAnsi="Times New Roman" w:cs="Times New Roman"/>
          <w:i/>
          <w:iCs/>
          <w:sz w:val="21"/>
          <w:szCs w:val="21"/>
          <w:lang w:val="en-US" w:eastAsia="zh-CN"/>
        </w:rPr>
        <w:fldChar w:fldCharType="end"/>
      </w:r>
    </w:p>
    <w:p w14:paraId="143282B1">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In the work by artist Zhang Runsheng shown in Figure 2, the clay strips are exceptionally slender, with evenly aligned and neat lines. The appearance after firing not only exhibits refined reshaping but also preserves the texture of the clay strips, narrating the language of clay. The gaps in the center correspond to the name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Shuitu Series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which evokes deeper contemplation, resembling the traces left when water droplets flow through sandy soil. The work reveals the rich flow of the artist's emotions, interweaving sensibility and rationality.</w:t>
      </w:r>
    </w:p>
    <w:p w14:paraId="2BE43DE3">
      <w:pPr>
        <w:keepNext w:val="0"/>
        <w:keepLines w:val="0"/>
        <w:pageBreakBefore w:val="0"/>
        <w:widowControl/>
        <w:numPr>
          <w:ilvl w:val="0"/>
          <w:numId w:val="0"/>
        </w:numPr>
        <w:kinsoku/>
        <w:wordWrap/>
        <w:overflowPunct/>
        <w:topLinePunct w:val="0"/>
        <w:autoSpaceDE/>
        <w:autoSpaceDN/>
        <w:bidi w:val="0"/>
        <w:spacing w:line="240" w:lineRule="auto"/>
        <w:ind w:left="0" w:firstLine="0"/>
        <w:jc w:val="center"/>
        <w:textAlignment w:val="auto"/>
        <w:rPr>
          <w:rFonts w:hint="eastAsia" w:asciiTheme="minorEastAsia" w:hAnsiTheme="minorEastAsia" w:cstheme="minorEastAsia"/>
          <w:color w:val="000000" w:themeColor="text1"/>
          <w:sz w:val="21"/>
          <w:szCs w:val="21"/>
          <w:shd w:val="clear" w:color="auto" w:fill="auto"/>
          <w:lang w:val="en-US" w:eastAsia="zh-CN"/>
        </w:rPr>
      </w:pPr>
      <w:r>
        <w:rPr>
          <w:rFonts w:hint="default" w:eastAsia="宋体" w:asciiTheme="minorEastAsia" w:hAnsiTheme="minorEastAsia" w:cstheme="minorEastAsia"/>
          <w:color w:val="000000" w:themeColor="text1"/>
          <w:sz w:val="21"/>
          <w:szCs w:val="21"/>
          <w:shd w:val="clear" w:color="auto" w:fill="auto"/>
          <w:lang w:val="en-US" w:eastAsia="zh-CN"/>
        </w:rPr>
        <w:drawing>
          <wp:inline distT="0" distB="0" distL="114300" distR="114300">
            <wp:extent cx="915035" cy="1210945"/>
            <wp:effectExtent l="0" t="0" r="12065" b="8255"/>
            <wp:docPr id="7" name="图片 7" descr="4746b24dfaa1bc073375c43ac6a1f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4746b24dfaa1bc073375c43ac6a1f10a"/>
                    <pic:cNvPicPr>
                      <a:picLocks noChangeAspect="1"/>
                    </pic:cNvPicPr>
                  </pic:nvPicPr>
                  <pic:blipFill>
                    <a:blip r:embed="rId9"/>
                    <a:srcRect b="6491"/>
                    <a:stretch>
                      <a:fillRect/>
                    </a:stretch>
                  </pic:blipFill>
                  <pic:spPr>
                    <a:xfrm>
                      <a:off x="0" y="0"/>
                      <a:ext cx="915035" cy="1210945"/>
                    </a:xfrm>
                    <a:prstGeom prst="rect">
                      <a:avLst/>
                    </a:prstGeom>
                  </pic:spPr>
                </pic:pic>
              </a:graphicData>
            </a:graphic>
          </wp:inline>
        </w:drawing>
      </w:r>
    </w:p>
    <w:p w14:paraId="6354868A">
      <w:pPr>
        <w:keepNext w:val="0"/>
        <w:keepLines w:val="0"/>
        <w:pageBreakBefore w:val="0"/>
        <w:widowControl/>
        <w:kinsoku/>
        <w:wordWrap/>
        <w:overflowPunct/>
        <w:topLinePunct w:val="0"/>
        <w:autoSpaceDE/>
        <w:autoSpaceDN/>
        <w:bidi w:val="0"/>
        <w:adjustRightInd w:val="0"/>
        <w:snapToGrid w:val="0"/>
        <w:spacing w:before="120" w:after="120" w:line="240" w:lineRule="auto"/>
        <w:jc w:val="center"/>
        <w:textAlignment w:val="auto"/>
        <w:rPr>
          <w:rFonts w:hint="default" w:ascii="Times New Roman" w:hAnsi="Times New Roman" w:cs="Times New Roman"/>
          <w:b w:val="0"/>
          <w:bCs/>
          <w:i/>
          <w:sz w:val="21"/>
          <w:szCs w:val="21"/>
          <w:lang w:val="en-US" w:eastAsia="zh-CN"/>
        </w:rPr>
      </w:pPr>
      <w:r>
        <w:rPr>
          <w:rFonts w:hint="eastAsia" w:ascii="Times New Roman" w:hAnsi="Times New Roman" w:cs="Times New Roman"/>
          <w:b/>
          <w:i/>
          <w:sz w:val="21"/>
          <w:szCs w:val="21"/>
          <w:lang w:val="en-US" w:eastAsia="zh-CN"/>
        </w:rPr>
        <w:t xml:space="preserve">Figure 2. </w:t>
      </w:r>
      <w:r>
        <w:rPr>
          <w:rFonts w:hint="eastAsia" w:ascii="Times New Roman" w:hAnsi="Times New Roman" w:cs="Times New Roman"/>
          <w:b w:val="0"/>
          <w:bCs/>
          <w:i/>
          <w:sz w:val="21"/>
          <w:szCs w:val="21"/>
          <w:lang w:val="en-US" w:eastAsia="zh-CN"/>
        </w:rPr>
        <w:t>Zhang Runsheng</w:t>
      </w:r>
      <w:r>
        <w:rPr>
          <w:rFonts w:hint="default" w:ascii="Times New Roman" w:hAnsi="Times New Roman" w:cs="Times New Roman"/>
          <w:b w:val="0"/>
          <w:bCs/>
          <w:i/>
          <w:sz w:val="21"/>
          <w:szCs w:val="21"/>
          <w:lang w:val="en-US" w:eastAsia="zh-CN"/>
        </w:rPr>
        <w:t>’</w:t>
      </w:r>
      <w:r>
        <w:rPr>
          <w:rFonts w:hint="eastAsia" w:ascii="Times New Roman" w:hAnsi="Times New Roman" w:cs="Times New Roman"/>
          <w:b w:val="0"/>
          <w:bCs/>
          <w:i/>
          <w:sz w:val="21"/>
          <w:szCs w:val="21"/>
          <w:lang w:val="en-US" w:eastAsia="zh-CN"/>
        </w:rPr>
        <w:t xml:space="preserve">s </w:t>
      </w:r>
      <w:r>
        <w:rPr>
          <w:rFonts w:hint="default" w:ascii="Times New Roman" w:hAnsi="Times New Roman" w:cs="Times New Roman"/>
          <w:b w:val="0"/>
          <w:bCs/>
          <w:i/>
          <w:sz w:val="21"/>
          <w:szCs w:val="21"/>
          <w:lang w:val="en-US" w:eastAsia="zh-CN"/>
        </w:rPr>
        <w:t>“</w:t>
      </w:r>
      <w:r>
        <w:rPr>
          <w:rFonts w:hint="eastAsia" w:ascii="Times New Roman" w:hAnsi="Times New Roman" w:cs="Times New Roman"/>
          <w:b w:val="0"/>
          <w:bCs/>
          <w:i/>
          <w:sz w:val="21"/>
          <w:szCs w:val="21"/>
          <w:lang w:val="en-US" w:eastAsia="zh-CN"/>
        </w:rPr>
        <w:t>Water and Soil Series</w:t>
      </w:r>
      <w:r>
        <w:rPr>
          <w:rFonts w:hint="default" w:ascii="Times New Roman" w:hAnsi="Times New Roman" w:cs="Times New Roman"/>
          <w:b w:val="0"/>
          <w:bCs/>
          <w:i/>
          <w:sz w:val="21"/>
          <w:szCs w:val="21"/>
          <w:lang w:val="en-US" w:eastAsia="zh-CN"/>
        </w:rPr>
        <w:t>”</w:t>
      </w:r>
      <w:r>
        <w:rPr>
          <w:rFonts w:hint="eastAsia" w:ascii="Times New Roman" w:hAnsi="Times New Roman" w:cs="Times New Roman"/>
          <w:b w:val="0"/>
          <w:bCs/>
          <w:i/>
          <w:sz w:val="21"/>
          <w:szCs w:val="21"/>
          <w:lang w:val="en-US" w:eastAsia="zh-CN"/>
        </w:rPr>
        <w:t>, 2000.</w:t>
      </w:r>
    </w:p>
    <w:p w14:paraId="42713FB6">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100"/>
        <w:jc w:val="both"/>
        <w:textAlignment w:val="auto"/>
        <w:rPr>
          <w:rFonts w:hint="eastAsia" w:ascii="Times New Roman" w:hAnsi="Times New Roman" w:cs="Times New Roman"/>
          <w:i/>
          <w:iCs/>
          <w:sz w:val="21"/>
          <w:szCs w:val="21"/>
          <w:lang w:val="en-US" w:eastAsia="zh-CN"/>
        </w:rPr>
      </w:pPr>
      <w:r>
        <w:rPr>
          <w:rFonts w:hint="eastAsia" w:ascii="Times New Roman" w:hAnsi="Times New Roman" w:cs="Times New Roman"/>
          <w:i/>
          <w:iCs/>
          <w:sz w:val="21"/>
          <w:szCs w:val="21"/>
          <w:lang w:val="en-US" w:eastAsia="zh-CN"/>
        </w:rPr>
        <w:t>Image source: baike, baidu</w:t>
      </w:r>
    </w:p>
    <w:p w14:paraId="35762DCC">
      <w:pPr>
        <w:spacing w:before="240" w:after="120" w:line="220" w:lineRule="atLeast"/>
        <w:jc w:val="both"/>
        <w:rPr>
          <w:rFonts w:hint="eastAsia" w:ascii="Times New Roman" w:hAnsi="Times New Roman" w:cs="Times New Roman"/>
          <w:b/>
          <w:i/>
          <w:sz w:val="24"/>
          <w:szCs w:val="24"/>
        </w:rPr>
      </w:pPr>
      <w:r>
        <w:rPr>
          <w:rFonts w:hint="eastAsia" w:ascii="Times New Roman" w:hAnsi="Times New Roman" w:cs="Times New Roman"/>
          <w:b/>
          <w:i/>
          <w:sz w:val="24"/>
          <w:szCs w:val="24"/>
        </w:rPr>
        <w:t>2.2.</w:t>
      </w:r>
      <w:r>
        <w:rPr>
          <w:rFonts w:hint="eastAsia" w:ascii="Times New Roman" w:hAnsi="Times New Roman" w:cs="Times New Roman"/>
          <w:b/>
          <w:i/>
          <w:sz w:val="24"/>
          <w:szCs w:val="24"/>
          <w:lang w:val="en-US" w:eastAsia="zh-CN"/>
        </w:rPr>
        <w:t xml:space="preserve"> </w:t>
      </w:r>
      <w:r>
        <w:rPr>
          <w:rFonts w:hint="eastAsia" w:ascii="Times New Roman" w:hAnsi="Times New Roman" w:cs="Times New Roman"/>
          <w:b/>
          <w:i/>
          <w:sz w:val="24"/>
          <w:szCs w:val="24"/>
        </w:rPr>
        <w:t>Theoretical Speculation and Improvisational Expression: Conceptual Explorations in Foreign Coil-built Practices</w:t>
      </w:r>
    </w:p>
    <w:p w14:paraId="0C68A0FA">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Contemporary ceramic sculptures abroad continue to innovate in the combination of creative theory and practice. Theoretically, since the twentieth century Western scholars have broken through traditional frameworks, weaving philosophical currents into discussions of the relationship between material and concept, and have distinguished Cubist sculpture (which deforms and reconfigures the object) from Constructivist sculpture (which abandons the object to foreground its own expressive logic). [3] </w:t>
      </w:r>
    </w:p>
    <w:p w14:paraId="0B622C7B">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The practice and research of mud stick plate construction abroad are characterized by a deep integration of traditional techniques and contemporary art. As an ancient pottery making technique, it has been widely used in many ancient civilizations throughout history.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In contemporary ceramic practice, coil-building has been recharged with experimental and conceptual intent, frequently merged with modern sculpture and installation art.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Overseas attention centers on a dialogue between its hand-made nature and personalized expression, interrogating cultural memory and personal voice; the technique has been embedded in ceramic curricula and hybridized with digital technologies in cross-disciplinary labs. Overall, the emphasis falls on its contemporary reinvention as a cultural sign—on reinterpreting regional craft traditions within a globalized art world.</w:t>
      </w:r>
    </w:p>
    <w:p w14:paraId="3635B402">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Take Figure 3: the work of American artist Philip M. Soucy. Every piece begins without plan or sketch; he follows imagination alone, imposing no fixed shape and leaving no deliberate trace. The result, though devoid of obvious order or pattern, lets the clay itself speak with unforced eloquence.</w:t>
      </w:r>
    </w:p>
    <w:p w14:paraId="68161700">
      <w:pPr>
        <w:keepNext w:val="0"/>
        <w:keepLines w:val="0"/>
        <w:pageBreakBefore w:val="0"/>
        <w:widowControl/>
        <w:numPr>
          <w:ilvl w:val="0"/>
          <w:numId w:val="0"/>
        </w:numPr>
        <w:kinsoku/>
        <w:wordWrap/>
        <w:overflowPunct/>
        <w:topLinePunct w:val="0"/>
        <w:autoSpaceDE/>
        <w:autoSpaceDN/>
        <w:bidi w:val="0"/>
        <w:adjustRightInd w:val="0"/>
        <w:snapToGrid w:val="0"/>
        <w:spacing w:before="120" w:after="120" w:line="240" w:lineRule="auto"/>
        <w:ind w:left="0" w:firstLine="0" w:firstLineChars="0"/>
        <w:jc w:val="center"/>
        <w:textAlignment w:val="auto"/>
        <w:rPr>
          <w:rFonts w:hint="eastAsia" w:asciiTheme="minorEastAsia" w:hAnsiTheme="minorEastAsia" w:eastAsiaTheme="minorEastAsia" w:cstheme="minorEastAsia"/>
          <w:color w:val="000000" w:themeColor="text1"/>
          <w:sz w:val="21"/>
          <w:szCs w:val="21"/>
          <w:shd w:val="clear" w:color="auto" w:fill="auto"/>
        </w:rPr>
      </w:pPr>
      <w:r>
        <w:rPr>
          <w:rFonts w:hint="eastAsia" w:asciiTheme="minorEastAsia" w:hAnsiTheme="minorEastAsia" w:eastAsiaTheme="minorEastAsia" w:cstheme="minorEastAsia"/>
          <w:color w:val="000000" w:themeColor="text1"/>
          <w:sz w:val="21"/>
          <w:szCs w:val="21"/>
          <w:shd w:val="clear" w:color="auto" w:fill="auto"/>
        </w:rPr>
        <w:drawing>
          <wp:inline distT="0" distB="0" distL="114300" distR="114300">
            <wp:extent cx="1776095" cy="1181735"/>
            <wp:effectExtent l="0" t="0" r="1905" b="12065"/>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10"/>
                    <a:stretch>
                      <a:fillRect/>
                    </a:stretch>
                  </pic:blipFill>
                  <pic:spPr>
                    <a:xfrm>
                      <a:off x="0" y="0"/>
                      <a:ext cx="1776095" cy="1181735"/>
                    </a:xfrm>
                    <a:prstGeom prst="rect">
                      <a:avLst/>
                    </a:prstGeom>
                    <a:noFill/>
                    <a:ln w="9525">
                      <a:noFill/>
                    </a:ln>
                  </pic:spPr>
                </pic:pic>
              </a:graphicData>
            </a:graphic>
          </wp:inline>
        </w:drawing>
      </w:r>
    </w:p>
    <w:p w14:paraId="50EB2F9B">
      <w:pPr>
        <w:keepNext w:val="0"/>
        <w:keepLines w:val="0"/>
        <w:pageBreakBefore w:val="0"/>
        <w:widowControl/>
        <w:kinsoku/>
        <w:wordWrap/>
        <w:overflowPunct/>
        <w:topLinePunct w:val="0"/>
        <w:autoSpaceDE/>
        <w:autoSpaceDN/>
        <w:bidi w:val="0"/>
        <w:adjustRightInd w:val="0"/>
        <w:snapToGrid w:val="0"/>
        <w:spacing w:before="120" w:after="120" w:line="240" w:lineRule="auto"/>
        <w:jc w:val="center"/>
        <w:textAlignment w:val="auto"/>
        <w:rPr>
          <w:rFonts w:hint="default" w:ascii="Times New Roman" w:hAnsi="Times New Roman" w:cs="Times New Roman"/>
          <w:b w:val="0"/>
          <w:bCs/>
          <w:i/>
          <w:sz w:val="21"/>
          <w:szCs w:val="21"/>
          <w:lang w:val="en-US" w:eastAsia="zh-CN"/>
        </w:rPr>
      </w:pPr>
      <w:r>
        <w:rPr>
          <w:rFonts w:hint="eastAsia" w:ascii="Times New Roman" w:hAnsi="Times New Roman" w:cs="Times New Roman"/>
          <w:b/>
          <w:i/>
          <w:sz w:val="21"/>
          <w:szCs w:val="21"/>
          <w:lang w:val="en-US" w:eastAsia="zh-CN"/>
        </w:rPr>
        <w:t xml:space="preserve">Figure 3. </w:t>
      </w:r>
      <w:r>
        <w:rPr>
          <w:rFonts w:hint="eastAsia" w:ascii="Times New Roman" w:hAnsi="Times New Roman" w:cs="Times New Roman"/>
          <w:b w:val="0"/>
          <w:bCs/>
          <w:i/>
          <w:sz w:val="21"/>
          <w:szCs w:val="21"/>
          <w:lang w:val="en-US" w:eastAsia="zh-CN"/>
        </w:rPr>
        <w:t>Philip M Soucy.</w:t>
      </w:r>
    </w:p>
    <w:p w14:paraId="055D086B">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100"/>
        <w:jc w:val="both"/>
        <w:textAlignment w:val="auto"/>
        <w:rPr>
          <w:rFonts w:hint="eastAsia" w:ascii="Times New Roman" w:hAnsi="Times New Roman" w:cs="Times New Roman"/>
          <w:i/>
          <w:iCs/>
          <w:sz w:val="21"/>
          <w:szCs w:val="21"/>
          <w:lang w:val="en-US" w:eastAsia="zh-CN"/>
        </w:rPr>
      </w:pPr>
      <w:r>
        <w:rPr>
          <w:rFonts w:hint="eastAsia" w:ascii="Times New Roman" w:hAnsi="Times New Roman" w:cs="Times New Roman"/>
          <w:i/>
          <w:iCs/>
          <w:sz w:val="21"/>
          <w:szCs w:val="21"/>
          <w:lang w:val="en-US" w:eastAsia="zh-CN"/>
        </w:rPr>
        <w:t>Image source: baike, baidu</w:t>
      </w:r>
    </w:p>
    <w:p w14:paraId="67F50A74">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Norwegian ceramic artist Sidsel Hanum, influenced by the ocean in nature, her works all carry her unique insights about the ocean, as shown in Figure 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The abstract flow of the clay strips—thin strands forming an extremely delicate armature—combined with the ingenious hollow voids in the work gives her coil-built pieces a singular identity. Those spiraling, twisting coils seem to trap the force of the tides and the traces of currents at a single instant.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The aesthetic philosophy of this work is deeply rooted in the rediscovery and imitation of “nature” within the postmodern context. It no longer faithfully reproduces the appearance of nature as classicalism did, but rather shifts towards abstract imitation of the inherent logic and generative principles of nature—that is, biomimetics.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The artist imitates the morphological process of marine organisms such as corals and sponges, and through the repetition, rotation, and connection of the basic unit of clay strips, simulates the growth structure of organisms, presenting lifeless clay in an “organic abstract” form full of vitality.</w:t>
      </w:r>
    </w:p>
    <w:p w14:paraId="103B2EFC">
      <w:pPr>
        <w:keepNext w:val="0"/>
        <w:keepLines w:val="0"/>
        <w:pageBreakBefore w:val="0"/>
        <w:widowControl/>
        <w:numPr>
          <w:ilvl w:val="0"/>
          <w:numId w:val="0"/>
        </w:numPr>
        <w:kinsoku/>
        <w:wordWrap/>
        <w:overflowPunct/>
        <w:topLinePunct w:val="0"/>
        <w:autoSpaceDE/>
        <w:autoSpaceDN/>
        <w:bidi w:val="0"/>
        <w:adjustRightInd w:val="0"/>
        <w:snapToGrid w:val="0"/>
        <w:spacing w:before="120" w:after="120" w:line="240" w:lineRule="auto"/>
        <w:ind w:left="0" w:firstLine="0"/>
        <w:jc w:val="center"/>
        <w:textAlignment w:val="auto"/>
        <w:rPr>
          <w:rFonts w:hint="eastAsia" w:asciiTheme="minorEastAsia" w:hAnsiTheme="minorEastAsia" w:cstheme="minorEastAsia"/>
          <w:color w:val="000000" w:themeColor="text1"/>
          <w:sz w:val="21"/>
          <w:szCs w:val="21"/>
          <w:shd w:val="clear" w:color="auto" w:fill="auto"/>
          <w:lang w:val="en-US" w:eastAsia="zh-CN"/>
        </w:rPr>
      </w:pPr>
      <w:r>
        <w:drawing>
          <wp:inline distT="0" distB="0" distL="114300" distR="114300">
            <wp:extent cx="2093595" cy="1440180"/>
            <wp:effectExtent l="0" t="0" r="1905" b="762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1"/>
                    <a:stretch>
                      <a:fillRect/>
                    </a:stretch>
                  </pic:blipFill>
                  <pic:spPr>
                    <a:xfrm>
                      <a:off x="0" y="0"/>
                      <a:ext cx="2093595" cy="1440180"/>
                    </a:xfrm>
                    <a:prstGeom prst="rect">
                      <a:avLst/>
                    </a:prstGeom>
                    <a:noFill/>
                    <a:ln>
                      <a:noFill/>
                    </a:ln>
                  </pic:spPr>
                </pic:pic>
              </a:graphicData>
            </a:graphic>
          </wp:inline>
        </w:drawing>
      </w:r>
    </w:p>
    <w:p w14:paraId="1990C76A">
      <w:pPr>
        <w:keepNext w:val="0"/>
        <w:keepLines w:val="0"/>
        <w:pageBreakBefore w:val="0"/>
        <w:widowControl/>
        <w:kinsoku/>
        <w:wordWrap/>
        <w:overflowPunct/>
        <w:topLinePunct w:val="0"/>
        <w:autoSpaceDE/>
        <w:autoSpaceDN/>
        <w:bidi w:val="0"/>
        <w:adjustRightInd w:val="0"/>
        <w:snapToGrid w:val="0"/>
        <w:spacing w:before="120" w:after="120" w:line="240" w:lineRule="auto"/>
        <w:jc w:val="center"/>
        <w:textAlignment w:val="auto"/>
        <w:rPr>
          <w:rFonts w:hint="default" w:ascii="Times New Roman" w:hAnsi="Times New Roman" w:cs="Times New Roman"/>
          <w:b w:val="0"/>
          <w:bCs/>
          <w:i/>
          <w:sz w:val="21"/>
          <w:szCs w:val="21"/>
          <w:lang w:val="en-US" w:eastAsia="zh-CN"/>
        </w:rPr>
      </w:pPr>
      <w:r>
        <w:rPr>
          <w:rFonts w:hint="eastAsia" w:ascii="Times New Roman" w:hAnsi="Times New Roman" w:cs="Times New Roman"/>
          <w:b/>
          <w:i/>
          <w:sz w:val="21"/>
          <w:szCs w:val="21"/>
          <w:lang w:val="en-US" w:eastAsia="zh-CN"/>
        </w:rPr>
        <w:t>Figure 4.</w:t>
      </w:r>
      <w:r>
        <w:rPr>
          <w:rFonts w:hint="eastAsia" w:ascii="Times New Roman" w:hAnsi="Times New Roman" w:cs="Times New Roman"/>
          <w:b w:val="0"/>
          <w:bCs/>
          <w:i/>
          <w:sz w:val="21"/>
          <w:szCs w:val="21"/>
          <w:lang w:val="en-US" w:eastAsia="zh-CN"/>
        </w:rPr>
        <w:t xml:space="preserve"> Sidsel Hanum.</w:t>
      </w:r>
    </w:p>
    <w:p w14:paraId="03361547">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100"/>
        <w:jc w:val="both"/>
        <w:textAlignment w:val="auto"/>
        <w:rPr>
          <w:rFonts w:hint="default" w:ascii="Times New Roman" w:hAnsi="Times New Roman" w:cs="Times New Roman"/>
          <w:sz w:val="24"/>
          <w:szCs w:val="24"/>
          <w:lang w:val="en-US" w:eastAsia="zh-CN"/>
        </w:rPr>
      </w:pPr>
      <w:r>
        <w:rPr>
          <w:rFonts w:hint="eastAsia" w:ascii="Times New Roman" w:hAnsi="Times New Roman" w:cs="Times New Roman"/>
          <w:i/>
          <w:iCs/>
          <w:sz w:val="21"/>
          <w:szCs w:val="21"/>
          <w:lang w:val="en-US" w:eastAsia="zh-CN"/>
        </w:rPr>
        <w:t>Image source: baike, baidu</w:t>
      </w:r>
    </w:p>
    <w:p w14:paraId="05A27352">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At the same time, the work explores the material ontology of ceramics to the extreme. It does not conceal the handmade traces of the clay strip construction, and even regards these traces as the core of beauty, establishing tension between “light” and “heavy”: the delicate clay strips and hollow processing challenge the inherent heaviness of ceramics, while the brittleness of the material contrasts with its fluid form, reflecting contemporary art’s profound reflection on materiality.</w:t>
      </w:r>
    </w:p>
    <w:p w14:paraId="2EB71262">
      <w:pPr>
        <w:pStyle w:val="15"/>
        <w:numPr>
          <w:ilvl w:val="0"/>
          <w:numId w:val="1"/>
        </w:numPr>
        <w:spacing w:before="240" w:after="120" w:line="220" w:lineRule="atLeast"/>
        <w:ind w:firstLineChars="0"/>
        <w:jc w:val="both"/>
        <w:rPr>
          <w:rFonts w:ascii="Times New Roman" w:hAnsi="Times New Roman" w:eastAsia="Times New Roman" w:cs="Times New Roman"/>
          <w:b/>
          <w:sz w:val="28"/>
          <w:szCs w:val="28"/>
          <w:lang w:eastAsia="en-US"/>
        </w:rPr>
      </w:pPr>
      <w:r>
        <w:rPr>
          <w:rFonts w:hint="eastAsia" w:ascii="Times New Roman" w:hAnsi="Times New Roman" w:eastAsia="Times New Roman" w:cs="Times New Roman"/>
          <w:b/>
          <w:sz w:val="28"/>
          <w:szCs w:val="28"/>
          <w:lang w:eastAsia="en-US"/>
        </w:rPr>
        <w:t>The Role and Research of Coil-building in Contemporary Ceramic Sculpture</w:t>
      </w:r>
    </w:p>
    <w:p w14:paraId="53A58666">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After the post colonial period, various ethnic groups have realized that the impact of multiculturalism has both advantages and disadvantages. Taking cultural studies as the working method and starting point of thinking, sharp artists intervene in the construction of contemporary culture in an artistic way based on their intuition and logical thinking [4]. As the earliest ceramic molding technique mastered by humans, the history of clay strip plate construction can be traced back to the Neolithic Age. From the deep belly pot of the Longshan culture to the Yangshao colored pottery, our ancestors completed the primitive creation from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linear</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clay strips to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three-dimensional</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objects by rubbing clay into strips and layer by layer plate stacking.This ancient technique is undergoing a deep collision between traditional techniques and modern concepts in the field of contemporary Chinese and Western ceramic sculpture. It continues the warmth of handmade creations while constantly expanding the boundaries of artistic expression. For example, some European ceramic artists have integrated abstract expressionist thinking into the process of plate construction, constructing highly tense spatial forms through the twisting, interlocking, and suspended stacking of clay strips; Japanese ceramic artists, on the other hand, continue the concept of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wabi sabi</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in Eastern aesthetics, preserving the natural texture and seam marks of the clay strips in their designs, giving their works a simple and profound Zen style. This deliberate preservation of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handmade traces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is essentially a rebellion against industrial production, emphasizing the uniqueness of each work.</w:t>
      </w:r>
    </w:p>
    <w:p w14:paraId="71A2A469">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In China, the contemporary development of mud stick plate construction presents a more distinct feature of cultural inheritance and innovation intertwined. Represented by Jingdezhen, a major ceramic town, old craftsmen still use the technique of mud strip plate construction to make large cylinders - stacking mud strips one by one on a rotating wheel, and correcting the shape of the cylinder by turning it. Although this traditional craft consumes physical energy and has low efficiency, it is still the first choice for making super large objects. In the creation of contemporary ceramic artists, clay plate construction has broken through the scope of practical vessels and extended to the fields of sculpture and installation art. Professor Zhou Guozhen</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s pottery sculptures with animals as the theme are a typical case: he abandoned the traditional technique of meticulous carving and used clay strips and pieces as the basic elements. By flexibly changing the spatial orientation of the axis of the disc, he cleverly captured the dynamic charm of animals; At the same time, creatively utilizing the rough texture of potting soil and simulating animal fur through the incomplete effects of shrinking glaze and cracked glaze, the ancient techniques are infused with the vitality of contemporary art. Professor Hong Shude combines the construction of clay strips with structural mechanics in the creation of celebrity portraits. By accurately calculating the load-bearing capacity and intersection points of the clay strips, he not only ensures the accuracy of the shape, but also innovatively presents the natural form of beards with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wrinkled clay pieces</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achieving the unity of technical rationality and artistic sensibility.</w:t>
      </w:r>
    </w:p>
    <w:p w14:paraId="6B62B892">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From material to technique, contemporary explorations of coil-building have been inseparable from cross-disciplinary fusion. At the material level, artists no longer limit themselves to common earthenware clay but introduce saggar clay, porcelain bodies, even fiber-laden blends, tweaking plasticity and shrinkage to meet the demands of ever more ambitious forms. At the technical level, Longquan celadon artists combine the clay strip plate construction with the casting process, first casting to determine the basic shape, and then stacking complex structures with clay strip plate construction to solve the technical problem of forming large objects; Under the wave of digital technology, the construction of clay strips has been given a new interpretation of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ancient 3D printing</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 its layer by layer stacking principle coincides with modern additive manufacturing. Some artists have begun to use computer-aided design to optimize the stacking path of clay strips, retaining manual temperature while improving creative accuracy. Worth noting is that coil-building</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s worth in the present has outgrown its role as a mere forming method; it has become a vessel of cultural memory and personal utterance. Western</w:t>
      </w:r>
      <w:r>
        <w:rPr>
          <w:rFonts w:hint="default" w:ascii="Times New Roman" w:hAnsi="Times New Roman" w:cs="Times New Roman"/>
          <w:sz w:val="24"/>
          <w:szCs w:val="24"/>
          <w:lang w:val="en-US" w:eastAsia="zh-CN"/>
        </w:rPr>
        <w:t xml:space="preserve"> artists use the free association of clay strands to probe the ties between humankind and nature, between matter and spirit, while Chinese makers weave the Eastern notion of “following nature’s way” into the very act of coiling, endowing their pieces with both ancestral lineage </w:t>
      </w:r>
      <w:r>
        <w:rPr>
          <w:rFonts w:hint="eastAsia" w:ascii="Times New Roman" w:hAnsi="Times New Roman" w:cs="Times New Roman"/>
          <w:sz w:val="24"/>
          <w:szCs w:val="24"/>
          <w:lang w:val="en-US" w:eastAsia="zh-CN"/>
        </w:rPr>
        <w:t>and contemporary sensibility. In the field of education, clay stick plate construction has become an important means of popularizing ceramic culture due to its low threshold and high degree of freedom. From professional colleges in Jingdezhen to intangible cultural heritage experience classrooms in various places, learners can experience the wisdom of millennium craftsmanship and stimulate their imagination through hands-on rubbing and stacking.</w:t>
      </w:r>
    </w:p>
    <w:p w14:paraId="4909184E">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0"/>
        <w:jc w:val="both"/>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The development of mud strip construction will continue to extend along two paths: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traditional revitalization</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and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technological empowerment</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On the one hand, archaeological research on prehistoric pottery plating techniques will provide more historical inspiration for contemporary creation; On the other hand, the intervention of technologies such as 3D scanning and intelligent temperature control is expected to solve the problems of drying cracking and structural instability in traditional processes.</w:t>
      </w:r>
    </w:p>
    <w:p w14:paraId="1E07FF11">
      <w:pPr>
        <w:pStyle w:val="15"/>
        <w:numPr>
          <w:ilvl w:val="0"/>
          <w:numId w:val="1"/>
        </w:numPr>
        <w:spacing w:before="240" w:after="120" w:line="220" w:lineRule="atLeast"/>
        <w:ind w:firstLineChars="0"/>
        <w:jc w:val="both"/>
        <w:rPr>
          <w:rFonts w:ascii="Times New Roman" w:hAnsi="Times New Roman" w:eastAsia="Times New Roman" w:cs="Times New Roman"/>
          <w:b/>
          <w:sz w:val="28"/>
          <w:szCs w:val="28"/>
          <w:lang w:eastAsia="en-US"/>
        </w:rPr>
      </w:pPr>
      <w:r>
        <w:rPr>
          <w:rFonts w:ascii="Times New Roman" w:hAnsi="Times New Roman" w:eastAsia="Times New Roman" w:cs="Times New Roman"/>
          <w:b/>
          <w:sz w:val="28"/>
          <w:szCs w:val="28"/>
          <w:lang w:eastAsia="en-US"/>
        </w:rPr>
        <w:t>Conclusions</w:t>
      </w:r>
      <w:r>
        <w:rPr>
          <w:rFonts w:hint="eastAsia" w:ascii="Times New Roman" w:hAnsi="Times New Roman" w:eastAsia="Times New Roman" w:cs="Times New Roman"/>
          <w:b/>
          <w:sz w:val="28"/>
          <w:szCs w:val="28"/>
          <w:lang w:eastAsia="en-US"/>
        </w:rPr>
        <w:t xml:space="preserve"> </w:t>
      </w:r>
    </w:p>
    <w:p w14:paraId="53F075EB">
      <w:pPr>
        <w:keepNext w:val="0"/>
        <w:keepLines w:val="0"/>
        <w:pageBreakBefore w:val="0"/>
        <w:widowControl/>
        <w:numPr>
          <w:ilvl w:val="0"/>
          <w:numId w:val="0"/>
        </w:numPr>
        <w:kinsoku/>
        <w:wordWrap/>
        <w:overflowPunct/>
        <w:topLinePunct w:val="0"/>
        <w:autoSpaceDE/>
        <w:autoSpaceDN/>
        <w:bidi w:val="0"/>
        <w:adjustRightInd w:val="0"/>
        <w:snapToGrid w:val="0"/>
        <w:spacing w:after="120" w:line="240" w:lineRule="auto"/>
        <w:ind w:left="0" w:firstLine="210" w:firstLineChars="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The craftsmanship of clay strip plating is of great significance. From ancient times to the present, ceramics carry the memory of human civilization, and the technique of clay strip plating is a fusion of technology and emotion.Becoming an artistic carrier with strong flexibility in craftsmanship and technology, and the ability to combine with modern technology to continue exploring new potential. Its expressive techniques can endow the work with infectious power and convey the language of the earth.The natural handmade traces left during the process of constructing clay strips - the rhythm of circling, stacking, and growing - themselves constitute a profound visual language and aesthetic feature. This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trace</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not only continues the warmth of traditional handicrafts, but also provides a direct and infectious way for artists to express their inner emotions and concepts. At the same time, its flexible structural logic also provides the possibility for integration and innovation with modern technology, enabling this ancient technique to continue to participate in the aesthetic construction of contemporary ceramics.</w:t>
      </w:r>
    </w:p>
    <w:p w14:paraId="0BC8C45B">
      <w:pPr>
        <w:spacing w:before="240" w:after="120" w:line="220" w:lineRule="atLeast"/>
        <w:jc w:val="both"/>
        <w:rPr>
          <w:rFonts w:ascii="Times New Roman" w:hAnsi="Times New Roman" w:cs="Times New Roman" w:eastAsiaTheme="minorEastAsia"/>
          <w:b/>
          <w:sz w:val="28"/>
          <w:szCs w:val="28"/>
        </w:rPr>
      </w:pPr>
      <w:r>
        <w:rPr>
          <w:rFonts w:ascii="Times New Roman" w:hAnsi="Times New Roman" w:eastAsia="Times New Roman" w:cs="Times New Roman"/>
          <w:b/>
          <w:sz w:val="28"/>
          <w:szCs w:val="28"/>
          <w:lang w:eastAsia="en-US"/>
        </w:rPr>
        <w:t>Conflicts of Interest</w:t>
      </w:r>
    </w:p>
    <w:p w14:paraId="00081A76">
      <w:pPr>
        <w:spacing w:after="120" w:line="220" w:lineRule="atLeast"/>
        <w:ind w:firstLine="210"/>
        <w:jc w:val="both"/>
        <w:rPr>
          <w:rFonts w:ascii="Times New Roman" w:hAnsi="Times New Roman" w:cs="Times New Roman"/>
          <w:sz w:val="24"/>
          <w:szCs w:val="24"/>
        </w:rPr>
      </w:pPr>
      <w:r>
        <w:rPr>
          <w:rFonts w:ascii="Times New Roman" w:hAnsi="Times New Roman" w:cs="Times New Roman"/>
          <w:sz w:val="24"/>
          <w:szCs w:val="24"/>
        </w:rPr>
        <w:t>The author declare</w:t>
      </w:r>
      <w:r>
        <w:rPr>
          <w:rFonts w:hint="eastAsia" w:ascii="Times New Roman" w:hAnsi="Times New Roman" w:cs="Times New Roman"/>
          <w:sz w:val="24"/>
          <w:szCs w:val="24"/>
          <w:lang w:val="en-US" w:eastAsia="zh-CN"/>
        </w:rPr>
        <w:t>s</w:t>
      </w:r>
      <w:r>
        <w:rPr>
          <w:rFonts w:ascii="Times New Roman" w:hAnsi="Times New Roman" w:cs="Times New Roman"/>
          <w:sz w:val="24"/>
          <w:szCs w:val="24"/>
        </w:rPr>
        <w:t xml:space="preserve"> that there is no conflict of interest regarding the publication of this article.</w:t>
      </w:r>
    </w:p>
    <w:p w14:paraId="56F1A83E">
      <w:pPr>
        <w:spacing w:after="120" w:line="220" w:lineRule="atLeast"/>
        <w:ind w:firstLine="210"/>
        <w:jc w:val="both"/>
        <w:rPr>
          <w:rFonts w:ascii="Times New Roman" w:hAnsi="Times New Roman" w:cs="Times New Roman"/>
          <w:sz w:val="24"/>
          <w:szCs w:val="24"/>
        </w:rPr>
      </w:pPr>
    </w:p>
    <w:p w14:paraId="477686A4">
      <w:pPr>
        <w:spacing w:before="240" w:after="120" w:line="220" w:lineRule="atLeast"/>
        <w:jc w:val="both"/>
        <w:rPr>
          <w:rFonts w:ascii="Times New Roman" w:hAnsi="Times New Roman" w:cs="Times New Roman" w:eastAsiaTheme="minorEastAsia"/>
          <w:b/>
          <w:sz w:val="28"/>
          <w:szCs w:val="28"/>
        </w:rPr>
      </w:pPr>
      <w:r>
        <w:rPr>
          <w:rFonts w:ascii="Times New Roman" w:hAnsi="Times New Roman" w:eastAsia="Times New Roman" w:cs="Times New Roman"/>
          <w:b/>
          <w:sz w:val="28"/>
          <w:szCs w:val="28"/>
          <w:lang w:eastAsia="en-US"/>
        </w:rPr>
        <w:t>Funding</w:t>
      </w:r>
    </w:p>
    <w:p w14:paraId="610AF564">
      <w:pPr>
        <w:spacing w:after="120" w:line="220" w:lineRule="atLeast"/>
        <w:ind w:firstLine="210"/>
        <w:jc w:val="both"/>
        <w:rPr>
          <w:rFonts w:ascii="Times New Roman" w:hAnsi="Times New Roman" w:cs="Times New Roman"/>
          <w:sz w:val="24"/>
          <w:szCs w:val="24"/>
        </w:rPr>
      </w:pPr>
      <w:r>
        <w:rPr>
          <w:rFonts w:ascii="Times New Roman" w:hAnsi="Times New Roman" w:cs="Times New Roman"/>
          <w:sz w:val="24"/>
          <w:szCs w:val="24"/>
        </w:rPr>
        <w:t>This research received no specific grant from any funding agency in the public, commercial or not-for-profit sectors</w:t>
      </w:r>
      <w:r>
        <w:rPr>
          <w:rFonts w:hint="eastAsia" w:ascii="Times New Roman" w:hAnsi="Times New Roman" w:cs="Times New Roman"/>
          <w:sz w:val="24"/>
          <w:szCs w:val="24"/>
        </w:rPr>
        <w:t>.</w:t>
      </w:r>
    </w:p>
    <w:p w14:paraId="7F7C9490">
      <w:pPr>
        <w:spacing w:before="240" w:after="120" w:line="220" w:lineRule="atLeast"/>
        <w:jc w:val="both"/>
        <w:rPr>
          <w:rFonts w:hint="default" w:ascii="Times New Roman" w:hAnsi="Times New Roman" w:cs="Times New Roman"/>
          <w:sz w:val="24"/>
          <w:szCs w:val="24"/>
          <w:lang w:val="en-US" w:eastAsia="zh-CN"/>
        </w:rPr>
      </w:pPr>
      <w:r>
        <w:rPr>
          <w:rFonts w:ascii="Times New Roman" w:hAnsi="Times New Roman" w:eastAsia="Times New Roman" w:cs="Times New Roman"/>
          <w:b/>
          <w:sz w:val="28"/>
          <w:szCs w:val="28"/>
          <w:lang w:eastAsia="en-US"/>
        </w:rPr>
        <w:t>References</w:t>
      </w:r>
    </w:p>
    <w:p w14:paraId="00057067">
      <w:pPr>
        <w:pStyle w:val="15"/>
        <w:numPr>
          <w:ilvl w:val="0"/>
          <w:numId w:val="2"/>
        </w:numPr>
        <w:spacing w:after="120" w:line="220" w:lineRule="atLeast"/>
        <w:ind w:firstLineChars="0"/>
        <w:jc w:val="both"/>
        <w:rPr>
          <w:rFonts w:ascii="Times New Roman" w:hAnsi="Times New Roman" w:cs="Times New Roman"/>
          <w:sz w:val="24"/>
          <w:szCs w:val="24"/>
        </w:rPr>
      </w:pPr>
      <w:r>
        <w:rPr>
          <w:rFonts w:hint="eastAsia" w:ascii="Times New Roman" w:hAnsi="Times New Roman" w:cs="Times New Roman"/>
          <w:sz w:val="24"/>
          <w:szCs w:val="24"/>
        </w:rPr>
        <w:t>Sun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Y</w:t>
      </w:r>
      <w:r>
        <w:rPr>
          <w:rFonts w:hint="eastAsia" w:ascii="Times New Roman" w:hAnsi="Times New Roman" w:cs="Times New Roman"/>
          <w:sz w:val="24"/>
          <w:szCs w:val="24"/>
          <w:lang w:val="en-US" w:eastAsia="zh-CN"/>
        </w:rPr>
        <w:t xml:space="preserve">.R.; </w:t>
      </w:r>
      <w:r>
        <w:rPr>
          <w:rFonts w:hint="eastAsia" w:ascii="Times New Roman" w:hAnsi="Times New Roman" w:cs="Times New Roman"/>
          <w:sz w:val="24"/>
          <w:szCs w:val="24"/>
        </w:rPr>
        <w:t>Lin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S</w:t>
      </w:r>
      <w:r>
        <w:rPr>
          <w:rFonts w:hint="eastAsia" w:ascii="Times New Roman" w:hAnsi="Times New Roman" w:cs="Times New Roman"/>
          <w:sz w:val="24"/>
          <w:szCs w:val="24"/>
          <w:lang w:val="en-US" w:eastAsia="zh-CN"/>
        </w:rPr>
        <w:t xml:space="preserve">.Y.; </w:t>
      </w:r>
      <w:r>
        <w:rPr>
          <w:rFonts w:hint="eastAsia" w:ascii="Times New Roman" w:hAnsi="Times New Roman" w:cs="Times New Roman"/>
          <w:sz w:val="24"/>
          <w:szCs w:val="24"/>
        </w:rPr>
        <w:t>Liu</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D</w:t>
      </w:r>
      <w:r>
        <w:rPr>
          <w:rFonts w:hint="eastAsia" w:ascii="Times New Roman" w:hAnsi="Times New Roman" w:cs="Times New Roman"/>
          <w:sz w:val="24"/>
          <w:szCs w:val="24"/>
          <w:lang w:val="en-US" w:eastAsia="zh-CN"/>
        </w:rPr>
        <w:t>.Z</w:t>
      </w:r>
      <w:r>
        <w:rPr>
          <w:rFonts w:ascii="Times New Roman" w:hAnsi="Times New Roman" w:cs="Times New Roman"/>
          <w:sz w:val="24"/>
          <w:szCs w:val="24"/>
        </w:rPr>
        <w:t xml:space="preserve">. </w:t>
      </w:r>
      <w:r>
        <w:rPr>
          <w:rFonts w:hint="eastAsia" w:ascii="Times New Roman" w:hAnsi="Times New Roman" w:cs="Times New Roman"/>
          <w:sz w:val="24"/>
          <w:szCs w:val="24"/>
        </w:rPr>
        <w:t>Exploration into the Evolution of Sculpture Material Language in Contemporary Art</w:t>
      </w:r>
      <w:r>
        <w:rPr>
          <w:rFonts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eastAsia" w:ascii="Times New Roman" w:hAnsi="Times New Roman" w:cs="Times New Roman"/>
          <w:i/>
          <w:iCs/>
          <w:sz w:val="24"/>
          <w:szCs w:val="24"/>
          <w:lang w:val="en-US" w:eastAsia="zh-CN"/>
        </w:rPr>
        <w:t>S</w:t>
      </w:r>
      <w:r>
        <w:rPr>
          <w:rFonts w:hint="eastAsia" w:ascii="Times New Roman" w:hAnsi="Times New Roman" w:cs="Times New Roman"/>
          <w:i/>
          <w:iCs/>
          <w:sz w:val="24"/>
          <w:szCs w:val="24"/>
        </w:rPr>
        <w:t>culpture</w:t>
      </w:r>
      <w:r>
        <w:rPr>
          <w:rFonts w:ascii="Times New Roman" w:hAnsi="Times New Roman" w:cs="Times New Roman"/>
          <w:i/>
          <w:iCs/>
          <w:sz w:val="24"/>
          <w:szCs w:val="24"/>
        </w:rPr>
        <w:t xml:space="preserve">, </w:t>
      </w:r>
      <w:r>
        <w:rPr>
          <w:rFonts w:hint="eastAsia" w:ascii="Times New Roman" w:hAnsi="Times New Roman" w:cs="Times New Roman"/>
          <w:sz w:val="24"/>
          <w:szCs w:val="24"/>
        </w:rPr>
        <w:t>2025,</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02</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rPr>
        <w:t>90-91</w:t>
      </w:r>
      <w:r>
        <w:rPr>
          <w:rFonts w:hint="eastAsia" w:ascii="Times New Roman" w:hAnsi="Times New Roman" w:cs="Times New Roman"/>
          <w:sz w:val="24"/>
          <w:szCs w:val="24"/>
          <w:lang w:val="en-US" w:eastAsia="zh-CN"/>
        </w:rPr>
        <w:t>.</w:t>
      </w:r>
    </w:p>
    <w:p w14:paraId="1F42396C">
      <w:pPr>
        <w:pStyle w:val="15"/>
        <w:numPr>
          <w:ilvl w:val="0"/>
          <w:numId w:val="2"/>
        </w:numPr>
        <w:spacing w:after="120" w:line="220" w:lineRule="atLeast"/>
        <w:ind w:firstLineChars="0"/>
        <w:jc w:val="both"/>
        <w:rPr>
          <w:rFonts w:ascii="Times New Roman" w:hAnsi="Times New Roman" w:cs="Times New Roman"/>
          <w:sz w:val="24"/>
          <w:szCs w:val="24"/>
        </w:rPr>
      </w:pPr>
      <w:r>
        <w:rPr>
          <w:rFonts w:hint="eastAsia" w:ascii="Times New Roman" w:hAnsi="Times New Roman" w:cs="Times New Roman"/>
          <w:sz w:val="24"/>
          <w:szCs w:val="24"/>
          <w:lang w:val="en-US" w:eastAsia="zh-CN"/>
        </w:rPr>
        <w:t xml:space="preserve">Xie, X.M. On the superiority of clay strip plate ceramic art. </w:t>
      </w:r>
      <w:r>
        <w:rPr>
          <w:rFonts w:hint="eastAsia" w:ascii="Times New Roman" w:hAnsi="Times New Roman" w:cs="Times New Roman"/>
          <w:i/>
          <w:iCs/>
          <w:sz w:val="24"/>
          <w:szCs w:val="24"/>
          <w:lang w:val="en-US" w:eastAsia="zh-CN"/>
        </w:rPr>
        <w:t xml:space="preserve">Chinese ceramics, </w:t>
      </w:r>
      <w:r>
        <w:rPr>
          <w:rFonts w:hint="eastAsia" w:ascii="Times New Roman" w:hAnsi="Times New Roman" w:cs="Times New Roman"/>
          <w:sz w:val="24"/>
          <w:szCs w:val="24"/>
          <w:lang w:val="en-US" w:eastAsia="zh-CN"/>
        </w:rPr>
        <w:t>2001, 37(1), 42-44+47.</w:t>
      </w:r>
    </w:p>
    <w:p w14:paraId="26BFC3D7">
      <w:pPr>
        <w:pStyle w:val="15"/>
        <w:numPr>
          <w:ilvl w:val="0"/>
          <w:numId w:val="2"/>
        </w:numPr>
        <w:spacing w:after="120" w:line="220" w:lineRule="atLeast"/>
        <w:ind w:firstLineChars="0"/>
        <w:jc w:val="both"/>
        <w:rPr>
          <w:rFonts w:ascii="Times New Roman" w:hAnsi="Times New Roman" w:cs="Times New Roman"/>
          <w:sz w:val="24"/>
          <w:szCs w:val="24"/>
        </w:rPr>
      </w:pPr>
      <w:r>
        <w:rPr>
          <w:rFonts w:hint="eastAsia" w:ascii="Times New Roman" w:hAnsi="Times New Roman" w:cs="Times New Roman"/>
          <w:sz w:val="24"/>
          <w:szCs w:val="24"/>
          <w:lang w:val="en-US" w:eastAsia="zh-CN"/>
        </w:rPr>
        <w:t xml:space="preserve">Chen, C. Examining the Development of Western Modern Sculpture from the Perspectives of Form, Space, and Material. </w:t>
      </w:r>
      <w:r>
        <w:rPr>
          <w:rFonts w:hint="eastAsia" w:ascii="Times New Roman" w:hAnsi="Times New Roman" w:cs="Times New Roman"/>
          <w:i/>
          <w:iCs/>
          <w:sz w:val="24"/>
          <w:szCs w:val="24"/>
          <w:lang w:val="en-US" w:eastAsia="zh-CN"/>
        </w:rPr>
        <w:t xml:space="preserve">Artistic Exploration, </w:t>
      </w:r>
      <w:r>
        <w:rPr>
          <w:rFonts w:hint="eastAsia" w:ascii="Times New Roman" w:hAnsi="Times New Roman" w:cs="Times New Roman"/>
          <w:sz w:val="24"/>
          <w:szCs w:val="24"/>
          <w:lang w:val="en-US" w:eastAsia="zh-CN"/>
        </w:rPr>
        <w:t>2012, 26(6), 33-36.</w:t>
      </w:r>
    </w:p>
    <w:p w14:paraId="2C46F28C">
      <w:pPr>
        <w:pStyle w:val="15"/>
        <w:numPr>
          <w:ilvl w:val="0"/>
          <w:numId w:val="2"/>
        </w:numPr>
        <w:spacing w:after="120" w:line="220" w:lineRule="atLeast"/>
        <w:ind w:firstLineChars="0"/>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Zheng, D.M. A Brief Discussion on the Experimental Spirit of Contemporary Chinese Ceramic Sculpture.</w:t>
      </w:r>
      <w:r>
        <w:rPr>
          <w:rFonts w:hint="eastAsia" w:ascii="Times New Roman" w:hAnsi="Times New Roman" w:cs="Times New Roman"/>
          <w:i/>
          <w:iCs/>
          <w:sz w:val="24"/>
          <w:szCs w:val="24"/>
          <w:lang w:val="en-US" w:eastAsia="zh-CN"/>
        </w:rPr>
        <w:t xml:space="preserve"> Chinese ceramic industry,</w:t>
      </w:r>
      <w:r>
        <w:rPr>
          <w:rFonts w:hint="eastAsia" w:ascii="Times New Roman" w:hAnsi="Times New Roman" w:cs="Times New Roman"/>
          <w:sz w:val="24"/>
          <w:szCs w:val="24"/>
          <w:lang w:val="en-US" w:eastAsia="zh-CN"/>
        </w:rPr>
        <w:t xml:space="preserve"> 2022, 29(4), 77-79.</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35"/>
        <w:gridCol w:w="6287"/>
      </w:tblGrid>
      <w:tr w14:paraId="42C69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 w:hRule="atLeast"/>
        </w:trPr>
        <w:tc>
          <w:tcPr>
            <w:tcW w:w="2235" w:type="dxa"/>
          </w:tcPr>
          <w:p w14:paraId="7DAD763B">
            <w:pPr>
              <w:spacing w:before="240" w:after="120" w:line="220" w:lineRule="atLeast"/>
            </w:pPr>
            <w:bookmarkStart w:id="33" w:name="OLE_LINK44"/>
            <w:bookmarkStart w:id="34" w:name="_Hlk510179496"/>
            <w:bookmarkStart w:id="35" w:name="OLE_LINK43" w:colFirst="0" w:colLast="1"/>
            <w:r>
              <w:drawing>
                <wp:inline distT="0" distB="0" distL="0" distR="0">
                  <wp:extent cx="1026160" cy="359410"/>
                  <wp:effectExtent l="0" t="0" r="2540" b="2540"/>
                  <wp:docPr id="5" name="图片 5" descr="F:\期刊所需资料\文章template\已准备的资料\完成文档\图片\ccby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期刊所需资料\文章template\已准备的资料\完成文档\图片\ccby4.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026602" cy="360000"/>
                          </a:xfrm>
                          <a:prstGeom prst="rect">
                            <a:avLst/>
                          </a:prstGeom>
                          <a:noFill/>
                          <a:ln>
                            <a:noFill/>
                          </a:ln>
                        </pic:spPr>
                      </pic:pic>
                    </a:graphicData>
                  </a:graphic>
                </wp:inline>
              </w:drawing>
            </w:r>
          </w:p>
        </w:tc>
        <w:tc>
          <w:tcPr>
            <w:tcW w:w="6287" w:type="dxa"/>
          </w:tcPr>
          <w:p w14:paraId="787A7799">
            <w:pPr>
              <w:keepNext w:val="0"/>
              <w:keepLines w:val="0"/>
              <w:pageBreakBefore w:val="0"/>
              <w:widowControl/>
              <w:kinsoku/>
              <w:wordWrap/>
              <w:overflowPunct/>
              <w:topLinePunct w:val="0"/>
              <w:autoSpaceDE/>
              <w:autoSpaceDN/>
              <w:bidi w:val="0"/>
              <w:adjustRightInd w:val="0"/>
              <w:snapToGrid w:val="0"/>
              <w:spacing w:after="0" w:line="220" w:lineRule="atLeast"/>
              <w:jc w:val="both"/>
              <w:textAlignment w:val="auto"/>
              <w:rPr>
                <w:rFonts w:ascii="Times New Roman" w:hAnsi="Times New Roman" w:cs="Times New Roman"/>
                <w:szCs w:val="24"/>
              </w:rPr>
            </w:pPr>
            <w:r>
              <w:rPr>
                <w:rFonts w:ascii="Times New Roman" w:hAnsi="Times New Roman" w:cs="Times New Roman"/>
                <w:szCs w:val="24"/>
              </w:rPr>
              <w:t xml:space="preserve">© </w:t>
            </w:r>
            <w:r>
              <w:rPr>
                <w:rFonts w:hint="eastAsia" w:ascii="Times New Roman" w:hAnsi="Times New Roman" w:cs="Times New Roman"/>
                <w:szCs w:val="24"/>
                <w:lang w:val="en-US" w:eastAsia="zh-CN"/>
              </w:rPr>
              <w:t xml:space="preserve">2025 </w:t>
            </w:r>
            <w:r>
              <w:rPr>
                <w:rFonts w:ascii="Times New Roman" w:hAnsi="Times New Roman" w:cs="Times New Roman"/>
                <w:szCs w:val="24"/>
              </w:rPr>
              <w:t>by the author</w:t>
            </w:r>
            <w:r>
              <w:rPr>
                <w:rFonts w:hint="eastAsia" w:ascii="Times New Roman" w:hAnsi="Times New Roman" w:cs="Times New Roman"/>
                <w:szCs w:val="24"/>
              </w:rPr>
              <w:t>(</w:t>
            </w:r>
            <w:r>
              <w:rPr>
                <w:rFonts w:ascii="Times New Roman" w:hAnsi="Times New Roman" w:cs="Times New Roman"/>
                <w:szCs w:val="24"/>
              </w:rPr>
              <w:t>s</w:t>
            </w:r>
            <w:r>
              <w:rPr>
                <w:rFonts w:hint="eastAsia" w:ascii="Times New Roman" w:hAnsi="Times New Roman" w:cs="Times New Roman"/>
                <w:szCs w:val="24"/>
              </w:rPr>
              <w:t xml:space="preserve">); </w:t>
            </w:r>
            <w:r>
              <w:rPr>
                <w:rFonts w:ascii="Times New Roman" w:hAnsi="Times New Roman" w:cs="Times New Roman"/>
                <w:szCs w:val="24"/>
              </w:rPr>
              <w:t>licensee</w:t>
            </w:r>
            <w:r>
              <w:rPr>
                <w:rFonts w:hint="eastAsia" w:ascii="Times New Roman" w:hAnsi="Times New Roman" w:cs="Times New Roman"/>
                <w:szCs w:val="24"/>
              </w:rPr>
              <w:t xml:space="preserve"> </w:t>
            </w:r>
            <w:r>
              <w:rPr>
                <w:rFonts w:ascii="Times New Roman" w:hAnsi="Times New Roman" w:cs="Times New Roman"/>
                <w:szCs w:val="24"/>
              </w:rPr>
              <w:t>International Technology and Science Publications (ITS)</w:t>
            </w:r>
            <w:r>
              <w:rPr>
                <w:rFonts w:hint="eastAsia" w:ascii="Times New Roman" w:hAnsi="Times New Roman" w:cs="Times New Roman"/>
                <w:szCs w:val="24"/>
              </w:rPr>
              <w:t xml:space="preserve">, this work for </w:t>
            </w:r>
            <w:r>
              <w:rPr>
                <w:rFonts w:ascii="Times New Roman" w:hAnsi="Times New Roman" w:cs="Times New Roman"/>
                <w:szCs w:val="24"/>
              </w:rPr>
              <w:t>open access publication</w:t>
            </w:r>
            <w:r>
              <w:rPr>
                <w:rFonts w:hint="eastAsia" w:ascii="Times New Roman" w:hAnsi="Times New Roman" w:cs="Times New Roman"/>
                <w:szCs w:val="24"/>
              </w:rPr>
              <w:t xml:space="preserve"> is under </w:t>
            </w:r>
            <w:r>
              <w:rPr>
                <w:rFonts w:ascii="Times New Roman" w:hAnsi="Times New Roman" w:cs="Times New Roman"/>
                <w:szCs w:val="24"/>
              </w:rPr>
              <w:t>the Creative</w:t>
            </w:r>
            <w:r>
              <w:rPr>
                <w:rFonts w:hint="eastAsia" w:ascii="Times New Roman" w:hAnsi="Times New Roman" w:cs="Times New Roman"/>
                <w:szCs w:val="24"/>
              </w:rPr>
              <w:t xml:space="preserve"> </w:t>
            </w:r>
            <w:r>
              <w:rPr>
                <w:rFonts w:ascii="Times New Roman" w:hAnsi="Times New Roman" w:cs="Times New Roman"/>
                <w:szCs w:val="24"/>
              </w:rPr>
              <w:t>Commons Attribution International</w:t>
            </w:r>
            <w:r>
              <w:rPr>
                <w:rFonts w:hint="eastAsia" w:ascii="Times New Roman" w:hAnsi="Times New Roman" w:cs="Times New Roman"/>
                <w:szCs w:val="24"/>
              </w:rPr>
              <w:t xml:space="preserve"> </w:t>
            </w:r>
            <w:r>
              <w:rPr>
                <w:rFonts w:ascii="Times New Roman" w:hAnsi="Times New Roman" w:cs="Times New Roman"/>
                <w:szCs w:val="24"/>
              </w:rPr>
              <w:t>License (CC BY 4.0).</w:t>
            </w:r>
            <w:r>
              <w:rPr>
                <w:rFonts w:hint="eastAsia" w:ascii="Times New Roman" w:hAnsi="Times New Roman" w:cs="Times New Roman"/>
                <w:szCs w:val="24"/>
              </w:rPr>
              <w:t xml:space="preserve"> (</w:t>
            </w:r>
            <w:r>
              <w:rPr>
                <w:rFonts w:ascii="Times New Roman" w:hAnsi="Times New Roman" w:cs="Times New Roman"/>
                <w:szCs w:val="24"/>
              </w:rPr>
              <w:t>http://creativecommons.org/licenses/by/4.0/</w:t>
            </w:r>
            <w:r>
              <w:rPr>
                <w:rFonts w:hint="eastAsia" w:ascii="Times New Roman" w:hAnsi="Times New Roman" w:cs="Times New Roman"/>
                <w:szCs w:val="24"/>
              </w:rPr>
              <w:t>)</w:t>
            </w:r>
          </w:p>
        </w:tc>
      </w:tr>
      <w:bookmarkEnd w:id="33"/>
      <w:bookmarkEnd w:id="34"/>
      <w:bookmarkEnd w:id="35"/>
    </w:tbl>
    <w:p w14:paraId="3D13A87F">
      <w:pPr>
        <w:spacing w:before="240" w:after="120" w:line="220" w:lineRule="atLeast"/>
      </w:pPr>
    </w:p>
    <w:sectPr>
      <w:headerReference r:id="rId4" w:type="default"/>
      <w:footerReference r:id="rId5" w:type="default"/>
      <w:pgSz w:w="11906" w:h="16838"/>
      <w:pgMar w:top="1440" w:right="1797" w:bottom="1440" w:left="1797" w:header="737" w:footer="737" w:gutter="0"/>
      <w:pgBorders>
        <w:top w:val="none" w:sz="0" w:space="0"/>
        <w:left w:val="none" w:sz="0" w:space="0"/>
        <w:bottom w:val="none" w:sz="0" w:space="0"/>
        <w:right w:val="none" w:sz="0" w:space="0"/>
      </w:pgBorders>
      <w:pgNumType w:start="6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94388">
    <w:pPr>
      <w:pStyle w:val="4"/>
      <w:rPr>
        <w:rFonts w:ascii="Times New Roman" w:hAnsi="Times New Roman" w:cs="Times New Roman"/>
        <w:sz w:val="15"/>
        <w:szCs w:val="15"/>
      </w:rPr>
    </w:pPr>
    <w:bookmarkStart w:id="43" w:name="OLE_LINK86"/>
    <w:r>
      <w:rPr>
        <w:rFonts w:ascii="Times New Roman" w:hAnsi="Times New Roman" w:cs="Times New Roman"/>
        <w:sz w:val="15"/>
        <w:szCs w:val="15"/>
      </w:rPr>
      <w:t xml:space="preserve">Submitted to Art and Design, page </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PAGE   \* MERGEFORMAT </w:instrText>
    </w:r>
    <w:r>
      <w:rPr>
        <w:rFonts w:ascii="Times New Roman" w:hAnsi="Times New Roman" w:cs="Times New Roman"/>
        <w:sz w:val="15"/>
        <w:szCs w:val="15"/>
      </w:rPr>
      <w:fldChar w:fldCharType="separate"/>
    </w:r>
    <w:r>
      <w:rPr>
        <w:rFonts w:ascii="Times New Roman" w:hAnsi="Times New Roman" w:cs="Times New Roman"/>
        <w:sz w:val="15"/>
        <w:szCs w:val="15"/>
      </w:rPr>
      <w:t>1</w:t>
    </w:r>
    <w:r>
      <w:rPr>
        <w:rFonts w:ascii="Times New Roman" w:hAnsi="Times New Roman" w:cs="Times New Roman"/>
        <w:sz w:val="15"/>
        <w:szCs w:val="15"/>
        <w:lang w:val="zh-CN"/>
      </w:rPr>
      <w:fldChar w:fldCharType="end"/>
    </w:r>
    <w:r>
      <w:rPr>
        <w:rFonts w:ascii="Times New Roman" w:hAnsi="Times New Roman" w:cs="Times New Roman"/>
        <w:sz w:val="15"/>
        <w:szCs w:val="15"/>
      </w:rPr>
      <w:t>-</w:t>
    </w:r>
    <w:r>
      <w:rPr>
        <w:rFonts w:hint="eastAsia" w:ascii="Times New Roman" w:hAnsi="Times New Roman" w:cs="Times New Roman"/>
        <w:sz w:val="15"/>
        <w:szCs w:val="15"/>
      </w:rPr>
      <w:t>66</w:t>
    </w:r>
    <w:r>
      <w:rPr>
        <w:rFonts w:ascii="Times New Roman" w:hAnsi="Times New Roman" w:cs="Times New Roman"/>
        <w:sz w:val="15"/>
        <w:szCs w:val="15"/>
      </w:rPr>
      <w:t xml:space="preserve">                    </w:t>
    </w:r>
    <w:r>
      <w:rPr>
        <w:rFonts w:hint="eastAsia" w:ascii="Times New Roman" w:hAnsi="Times New Roman" w:cs="Times New Roman"/>
        <w:sz w:val="15"/>
        <w:szCs w:val="15"/>
        <w:lang w:val="en-US" w:eastAsia="zh-CN"/>
      </w:rPr>
      <w:t xml:space="preserve">    </w:t>
    </w:r>
    <w:r>
      <w:rPr>
        <w:rFonts w:ascii="Times New Roman" w:hAnsi="Times New Roman" w:cs="Times New Roman"/>
        <w:sz w:val="15"/>
        <w:szCs w:val="15"/>
      </w:rPr>
      <w:t xml:space="preserve">                                                     </w:t>
    </w:r>
    <w:r>
      <w:rPr>
        <w:rFonts w:hint="eastAsia" w:ascii="Times New Roman" w:hAnsi="Times New Roman" w:cs="Times New Roman"/>
        <w:sz w:val="15"/>
        <w:szCs w:val="15"/>
      </w:rPr>
      <w:t xml:space="preserve">                                </w:t>
    </w:r>
    <w:r>
      <w:rPr>
        <w:rFonts w:ascii="Times New Roman" w:hAnsi="Times New Roman" w:cs="Times New Roman"/>
        <w:sz w:val="15"/>
        <w:szCs w:val="15"/>
      </w:rPr>
      <w:t xml:space="preserve">  www.itspoa.com/journal/ad</w:t>
    </w:r>
    <w:bookmarkEnd w:id="43"/>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3D846">
    <w:pPr>
      <w:pStyle w:val="5"/>
      <w:tabs>
        <w:tab w:val="left" w:pos="2390"/>
        <w:tab w:val="left" w:pos="3426"/>
        <w:tab w:val="left" w:pos="5401"/>
        <w:tab w:val="clear" w:pos="4153"/>
        <w:tab w:val="clear" w:pos="8306"/>
      </w:tabs>
      <w:spacing w:after="0"/>
      <w:jc w:val="left"/>
      <w:rPr>
        <w:rFonts w:hint="eastAsia" w:ascii="Times New Roman" w:hAnsi="Times New Roman" w:eastAsia="微软雅黑" w:cs="Times New Roman"/>
        <w:sz w:val="15"/>
        <w:szCs w:val="15"/>
        <w:lang w:eastAsia="zh-CN"/>
      </w:rPr>
    </w:pPr>
    <w:bookmarkStart w:id="36" w:name="_Hlk517342059"/>
    <w:bookmarkStart w:id="37" w:name="OLE_LINK56"/>
    <w:bookmarkStart w:id="38" w:name="OLE_LINK55"/>
    <w:bookmarkStart w:id="39" w:name="OLE_LINK82"/>
    <w:bookmarkStart w:id="40" w:name="OLE_LINK70"/>
    <w:bookmarkStart w:id="41" w:name="OLE_LINK74"/>
    <w:bookmarkStart w:id="42" w:name="OLE_LINK78"/>
    <w:r>
      <w:rPr>
        <w:rFonts w:ascii="Times New Roman" w:hAnsi="Times New Roman" w:cs="Times New Roman"/>
        <w:lang w:eastAsia="en-US"/>
      </w:rPr>
      <w:drawing>
        <wp:anchor distT="0" distB="0" distL="114935" distR="114935" simplePos="0" relativeHeight="251659264" behindDoc="0" locked="0" layoutInCell="1" allowOverlap="1">
          <wp:simplePos x="0" y="0"/>
          <wp:positionH relativeFrom="column">
            <wp:posOffset>4876800</wp:posOffset>
          </wp:positionH>
          <wp:positionV relativeFrom="paragraph">
            <wp:posOffset>33020</wp:posOffset>
          </wp:positionV>
          <wp:extent cx="396240" cy="180340"/>
          <wp:effectExtent l="0" t="0" r="3810" b="10160"/>
          <wp:wrapSquare wrapText="bothSides"/>
          <wp:docPr id="2" name="图片 2" descr="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51"/>
                  <pic:cNvPicPr>
                    <a:picLocks noChangeAspect="1"/>
                  </pic:cNvPicPr>
                </pic:nvPicPr>
                <pic:blipFill>
                  <a:blip r:embed="rId1"/>
                  <a:stretch>
                    <a:fillRect/>
                  </a:stretch>
                </pic:blipFill>
                <pic:spPr>
                  <a:xfrm>
                    <a:off x="0" y="0"/>
                    <a:ext cx="396240" cy="180340"/>
                  </a:xfrm>
                  <a:prstGeom prst="rect">
                    <a:avLst/>
                  </a:prstGeom>
                </pic:spPr>
              </pic:pic>
            </a:graphicData>
          </a:graphic>
        </wp:anchor>
      </w:drawing>
    </w:r>
    <w:bookmarkEnd w:id="36"/>
    <w:bookmarkEnd w:id="37"/>
    <w:bookmarkEnd w:id="38"/>
    <w:r>
      <w:rPr>
        <w:rFonts w:ascii="Times New Roman" w:hAnsi="Times New Roman" w:cs="Times New Roman"/>
        <w:sz w:val="15"/>
        <w:szCs w:val="15"/>
      </w:rPr>
      <w:t xml:space="preserve">Volume </w:t>
    </w:r>
    <w:r>
      <w:rPr>
        <w:rFonts w:hint="eastAsia" w:ascii="Times New Roman" w:hAnsi="Times New Roman" w:cs="Times New Roman"/>
        <w:sz w:val="15"/>
        <w:szCs w:val="15"/>
        <w:lang w:val="en-US" w:eastAsia="zh-CN"/>
      </w:rPr>
      <w:t>8</w:t>
    </w:r>
    <w:r>
      <w:rPr>
        <w:rFonts w:ascii="Times New Roman" w:hAnsi="Times New Roman" w:cs="Times New Roman"/>
        <w:sz w:val="15"/>
        <w:szCs w:val="15"/>
      </w:rPr>
      <w:t xml:space="preserve">, </w:t>
    </w:r>
    <w:r>
      <w:rPr>
        <w:rFonts w:hint="eastAsia" w:ascii="Times New Roman" w:hAnsi="Times New Roman" w:cs="Times New Roman"/>
        <w:sz w:val="15"/>
        <w:szCs w:val="15"/>
        <w:lang w:val="en-US" w:eastAsia="zh-CN"/>
      </w:rPr>
      <w:t xml:space="preserve">Issue 9, </w:t>
    </w:r>
    <w:r>
      <w:rPr>
        <w:rFonts w:ascii="Times New Roman" w:hAnsi="Times New Roman" w:cs="Times New Roman"/>
        <w:sz w:val="15"/>
        <w:szCs w:val="15"/>
      </w:rPr>
      <w:t>20</w:t>
    </w:r>
    <w:r>
      <w:rPr>
        <w:rFonts w:hint="eastAsia" w:ascii="Times New Roman" w:hAnsi="Times New Roman" w:cs="Times New Roman"/>
        <w:sz w:val="15"/>
        <w:szCs w:val="15"/>
      </w:rPr>
      <w:t>2</w:t>
    </w:r>
    <w:r>
      <w:rPr>
        <w:rFonts w:hint="eastAsia" w:ascii="Times New Roman" w:hAnsi="Times New Roman" w:cs="Times New Roman"/>
        <w:sz w:val="15"/>
        <w:szCs w:val="15"/>
        <w:lang w:val="en-US" w:eastAsia="zh-CN"/>
      </w:rPr>
      <w:t>5</w:t>
    </w:r>
    <w:r>
      <w:rPr>
        <w:rFonts w:hint="eastAsia" w:ascii="Times New Roman" w:hAnsi="Times New Roman" w:cs="Times New Roman"/>
        <w:sz w:val="15"/>
        <w:szCs w:val="15"/>
      </w:rPr>
      <w:t xml:space="preserve">  ISSN: 2617-9938</w:t>
    </w:r>
    <w:r>
      <w:rPr>
        <w:rFonts w:ascii="Times New Roman" w:hAnsi="Times New Roman" w:cs="Times New Roman"/>
        <w:sz w:val="15"/>
        <w:szCs w:val="15"/>
      </w:rPr>
      <w:tab/>
    </w:r>
    <w:r>
      <w:rPr>
        <w:rFonts w:hint="eastAsia" w:ascii="Times New Roman" w:hAnsi="Times New Roman" w:cs="Times New Roman"/>
        <w:sz w:val="15"/>
        <w:szCs w:val="15"/>
        <w:lang w:eastAsia="zh-CN"/>
      </w:rPr>
      <w:tab/>
    </w:r>
    <w:r>
      <w:rPr>
        <w:rFonts w:hint="eastAsia" w:ascii="Times New Roman" w:hAnsi="Times New Roman" w:cs="Times New Roman"/>
        <w:sz w:val="15"/>
        <w:szCs w:val="15"/>
        <w:lang w:eastAsia="zh-CN"/>
      </w:rPr>
      <w:tab/>
    </w:r>
  </w:p>
  <w:p w14:paraId="554257E4">
    <w:pPr>
      <w:pStyle w:val="5"/>
      <w:jc w:val="left"/>
      <w:rPr>
        <w:rFonts w:hint="eastAsia" w:ascii="Times New Roman" w:hAnsi="Times New Roman" w:eastAsia="微软雅黑" w:cs="Times New Roman"/>
        <w:sz w:val="15"/>
        <w:szCs w:val="15"/>
        <w:lang w:val="en-US" w:eastAsia="zh-CN"/>
      </w:rPr>
    </w:pPr>
    <w:r>
      <w:rPr>
        <w:rFonts w:ascii="Times New Roman" w:hAnsi="Times New Roman" w:cs="Times New Roman"/>
        <w:sz w:val="15"/>
        <w:szCs w:val="15"/>
      </w:rPr>
      <w:t xml:space="preserve">DOI: </w:t>
    </w:r>
    <w:bookmarkEnd w:id="39"/>
    <w:bookmarkEnd w:id="40"/>
    <w:bookmarkEnd w:id="41"/>
    <w:bookmarkEnd w:id="42"/>
    <w:r>
      <w:rPr>
        <w:rFonts w:hint="eastAsia" w:ascii="Times New Roman" w:hAnsi="Times New Roman" w:cs="Times New Roman"/>
        <w:sz w:val="15"/>
        <w:szCs w:val="15"/>
      </w:rPr>
      <w:t>https://doi.org/10.31058/j.ad.2025.89007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5040E6"/>
    <w:multiLevelType w:val="multilevel"/>
    <w:tmpl w:val="245040E6"/>
    <w:lvl w:ilvl="0" w:tentative="0">
      <w:start w:val="1"/>
      <w:numFmt w:val="decimal"/>
      <w:lvlText w:val="%1."/>
      <w:lvlJc w:val="left"/>
      <w:pPr>
        <w:ind w:left="360" w:hanging="360"/>
      </w:pPr>
      <w:rPr>
        <w:rFonts w:hint="default" w:eastAsia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C8822CB"/>
    <w:multiLevelType w:val="multilevel"/>
    <w:tmpl w:val="2C8822C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OGNmMTk2MWVhNjY4NDNmOWJjYWZhNmQ2N2U0ZDAyYzAifQ=="/>
  </w:docVars>
  <w:rsids>
    <w:rsidRoot w:val="00172A27"/>
    <w:rsid w:val="00005936"/>
    <w:rsid w:val="000467EC"/>
    <w:rsid w:val="0006247A"/>
    <w:rsid w:val="00066824"/>
    <w:rsid w:val="000A2D11"/>
    <w:rsid w:val="000A40E0"/>
    <w:rsid w:val="000C6A44"/>
    <w:rsid w:val="000E360B"/>
    <w:rsid w:val="000F3D6B"/>
    <w:rsid w:val="000F745F"/>
    <w:rsid w:val="0010683F"/>
    <w:rsid w:val="00132246"/>
    <w:rsid w:val="00134E0B"/>
    <w:rsid w:val="00142CB4"/>
    <w:rsid w:val="001568F2"/>
    <w:rsid w:val="00165547"/>
    <w:rsid w:val="00165840"/>
    <w:rsid w:val="00186CD5"/>
    <w:rsid w:val="001936F6"/>
    <w:rsid w:val="001A35C7"/>
    <w:rsid w:val="001A5DBD"/>
    <w:rsid w:val="001C179E"/>
    <w:rsid w:val="001C427F"/>
    <w:rsid w:val="001D4396"/>
    <w:rsid w:val="0024023E"/>
    <w:rsid w:val="002854FB"/>
    <w:rsid w:val="002915B7"/>
    <w:rsid w:val="002A3E94"/>
    <w:rsid w:val="002A7D5E"/>
    <w:rsid w:val="002B470A"/>
    <w:rsid w:val="002C0092"/>
    <w:rsid w:val="002E421F"/>
    <w:rsid w:val="002E7AC0"/>
    <w:rsid w:val="002F3472"/>
    <w:rsid w:val="002F3C0F"/>
    <w:rsid w:val="00307A33"/>
    <w:rsid w:val="00313686"/>
    <w:rsid w:val="00323B43"/>
    <w:rsid w:val="003248B3"/>
    <w:rsid w:val="003331CF"/>
    <w:rsid w:val="00367523"/>
    <w:rsid w:val="0038016A"/>
    <w:rsid w:val="003908FE"/>
    <w:rsid w:val="0039712C"/>
    <w:rsid w:val="003A2B1B"/>
    <w:rsid w:val="003A6D39"/>
    <w:rsid w:val="003C23D6"/>
    <w:rsid w:val="003C2B18"/>
    <w:rsid w:val="003C5418"/>
    <w:rsid w:val="003C78F6"/>
    <w:rsid w:val="003D37D8"/>
    <w:rsid w:val="003E0FD7"/>
    <w:rsid w:val="003F3624"/>
    <w:rsid w:val="00424412"/>
    <w:rsid w:val="00426133"/>
    <w:rsid w:val="004358AB"/>
    <w:rsid w:val="00443DE7"/>
    <w:rsid w:val="00445670"/>
    <w:rsid w:val="00450299"/>
    <w:rsid w:val="00456DA1"/>
    <w:rsid w:val="0047096C"/>
    <w:rsid w:val="00482778"/>
    <w:rsid w:val="004845E4"/>
    <w:rsid w:val="0049026F"/>
    <w:rsid w:val="00494246"/>
    <w:rsid w:val="004A51B6"/>
    <w:rsid w:val="00512BE5"/>
    <w:rsid w:val="00544B12"/>
    <w:rsid w:val="005824DE"/>
    <w:rsid w:val="005918D6"/>
    <w:rsid w:val="00595600"/>
    <w:rsid w:val="005A7BE7"/>
    <w:rsid w:val="005B1A3A"/>
    <w:rsid w:val="005D0E58"/>
    <w:rsid w:val="005D7680"/>
    <w:rsid w:val="00607FA5"/>
    <w:rsid w:val="0063337B"/>
    <w:rsid w:val="006336A7"/>
    <w:rsid w:val="006409DB"/>
    <w:rsid w:val="0065162C"/>
    <w:rsid w:val="006605D2"/>
    <w:rsid w:val="006816DA"/>
    <w:rsid w:val="006A726E"/>
    <w:rsid w:val="006C7B84"/>
    <w:rsid w:val="006E2FDA"/>
    <w:rsid w:val="007129B8"/>
    <w:rsid w:val="00755A7D"/>
    <w:rsid w:val="00761BC7"/>
    <w:rsid w:val="0076379A"/>
    <w:rsid w:val="007656F9"/>
    <w:rsid w:val="00792361"/>
    <w:rsid w:val="0079663E"/>
    <w:rsid w:val="007A3ED7"/>
    <w:rsid w:val="007A66E3"/>
    <w:rsid w:val="007B23A4"/>
    <w:rsid w:val="007B261B"/>
    <w:rsid w:val="007C6A5E"/>
    <w:rsid w:val="007F5899"/>
    <w:rsid w:val="007F76E9"/>
    <w:rsid w:val="00803274"/>
    <w:rsid w:val="008208D7"/>
    <w:rsid w:val="008212F1"/>
    <w:rsid w:val="00824741"/>
    <w:rsid w:val="0084325B"/>
    <w:rsid w:val="00854D82"/>
    <w:rsid w:val="00876072"/>
    <w:rsid w:val="00877962"/>
    <w:rsid w:val="00896D06"/>
    <w:rsid w:val="00896DDC"/>
    <w:rsid w:val="008A0112"/>
    <w:rsid w:val="008B00B2"/>
    <w:rsid w:val="008B7726"/>
    <w:rsid w:val="008C02B6"/>
    <w:rsid w:val="008C077C"/>
    <w:rsid w:val="008D3F4E"/>
    <w:rsid w:val="008E17BB"/>
    <w:rsid w:val="00905265"/>
    <w:rsid w:val="00906443"/>
    <w:rsid w:val="009248B6"/>
    <w:rsid w:val="00953A42"/>
    <w:rsid w:val="00962D87"/>
    <w:rsid w:val="00980E94"/>
    <w:rsid w:val="009D28E3"/>
    <w:rsid w:val="009D342E"/>
    <w:rsid w:val="009E33E9"/>
    <w:rsid w:val="009F4435"/>
    <w:rsid w:val="009F5820"/>
    <w:rsid w:val="00A00371"/>
    <w:rsid w:val="00A01BAE"/>
    <w:rsid w:val="00A16B09"/>
    <w:rsid w:val="00A20DCB"/>
    <w:rsid w:val="00A27587"/>
    <w:rsid w:val="00A470C3"/>
    <w:rsid w:val="00A6713C"/>
    <w:rsid w:val="00A710A3"/>
    <w:rsid w:val="00A81E0D"/>
    <w:rsid w:val="00A84798"/>
    <w:rsid w:val="00A92B9D"/>
    <w:rsid w:val="00AA16D5"/>
    <w:rsid w:val="00AD05DA"/>
    <w:rsid w:val="00AE6EB1"/>
    <w:rsid w:val="00AF0DA5"/>
    <w:rsid w:val="00B006E5"/>
    <w:rsid w:val="00B01425"/>
    <w:rsid w:val="00B13B67"/>
    <w:rsid w:val="00B13D7F"/>
    <w:rsid w:val="00B148B4"/>
    <w:rsid w:val="00B33ADB"/>
    <w:rsid w:val="00B556A0"/>
    <w:rsid w:val="00B62DC4"/>
    <w:rsid w:val="00B654C0"/>
    <w:rsid w:val="00B758E5"/>
    <w:rsid w:val="00B772E3"/>
    <w:rsid w:val="00B84C5F"/>
    <w:rsid w:val="00B90E70"/>
    <w:rsid w:val="00B94646"/>
    <w:rsid w:val="00B94E0E"/>
    <w:rsid w:val="00B95487"/>
    <w:rsid w:val="00BA435F"/>
    <w:rsid w:val="00BA4D25"/>
    <w:rsid w:val="00BA538E"/>
    <w:rsid w:val="00BB6312"/>
    <w:rsid w:val="00BC2776"/>
    <w:rsid w:val="00BD33A7"/>
    <w:rsid w:val="00BE71D8"/>
    <w:rsid w:val="00C04F91"/>
    <w:rsid w:val="00C25D61"/>
    <w:rsid w:val="00C35385"/>
    <w:rsid w:val="00C3793A"/>
    <w:rsid w:val="00C40ABC"/>
    <w:rsid w:val="00C46669"/>
    <w:rsid w:val="00C50C46"/>
    <w:rsid w:val="00C618E1"/>
    <w:rsid w:val="00C70096"/>
    <w:rsid w:val="00C97292"/>
    <w:rsid w:val="00CA657E"/>
    <w:rsid w:val="00CD1D42"/>
    <w:rsid w:val="00CE33C9"/>
    <w:rsid w:val="00CE563C"/>
    <w:rsid w:val="00CF2441"/>
    <w:rsid w:val="00CF6692"/>
    <w:rsid w:val="00D14EE8"/>
    <w:rsid w:val="00D21202"/>
    <w:rsid w:val="00D2372A"/>
    <w:rsid w:val="00D276DB"/>
    <w:rsid w:val="00D31D50"/>
    <w:rsid w:val="00D8238F"/>
    <w:rsid w:val="00D830B4"/>
    <w:rsid w:val="00D8422F"/>
    <w:rsid w:val="00DC0E49"/>
    <w:rsid w:val="00DC198E"/>
    <w:rsid w:val="00DC6EB5"/>
    <w:rsid w:val="00DE09F1"/>
    <w:rsid w:val="00DF0D2B"/>
    <w:rsid w:val="00E13427"/>
    <w:rsid w:val="00E24ACD"/>
    <w:rsid w:val="00E416B0"/>
    <w:rsid w:val="00E41C24"/>
    <w:rsid w:val="00E47929"/>
    <w:rsid w:val="00E47F2D"/>
    <w:rsid w:val="00E62CEE"/>
    <w:rsid w:val="00E8032E"/>
    <w:rsid w:val="00EA1617"/>
    <w:rsid w:val="00EA18F3"/>
    <w:rsid w:val="00ED07E1"/>
    <w:rsid w:val="00ED2947"/>
    <w:rsid w:val="00ED707C"/>
    <w:rsid w:val="00ED7FBC"/>
    <w:rsid w:val="00EF2D5E"/>
    <w:rsid w:val="00F25A8A"/>
    <w:rsid w:val="00F31591"/>
    <w:rsid w:val="00F42B59"/>
    <w:rsid w:val="00F4582F"/>
    <w:rsid w:val="00F55564"/>
    <w:rsid w:val="00F71D49"/>
    <w:rsid w:val="00F84072"/>
    <w:rsid w:val="00FB33BB"/>
    <w:rsid w:val="00FE00C9"/>
    <w:rsid w:val="015B6B1B"/>
    <w:rsid w:val="01F649A2"/>
    <w:rsid w:val="02422967"/>
    <w:rsid w:val="02B04EBD"/>
    <w:rsid w:val="02DB072E"/>
    <w:rsid w:val="035257E9"/>
    <w:rsid w:val="046D07EF"/>
    <w:rsid w:val="048F504A"/>
    <w:rsid w:val="0558308D"/>
    <w:rsid w:val="05882845"/>
    <w:rsid w:val="060043AE"/>
    <w:rsid w:val="0686228D"/>
    <w:rsid w:val="06D646D2"/>
    <w:rsid w:val="071C44A3"/>
    <w:rsid w:val="077F4643"/>
    <w:rsid w:val="07A7681F"/>
    <w:rsid w:val="087B41C0"/>
    <w:rsid w:val="08A454C4"/>
    <w:rsid w:val="08A75B36"/>
    <w:rsid w:val="08D357F9"/>
    <w:rsid w:val="096E7880"/>
    <w:rsid w:val="0A320AE2"/>
    <w:rsid w:val="0AAC427D"/>
    <w:rsid w:val="0AFA5870"/>
    <w:rsid w:val="0B0264D2"/>
    <w:rsid w:val="0B655FB4"/>
    <w:rsid w:val="0BA4035D"/>
    <w:rsid w:val="0E3D6804"/>
    <w:rsid w:val="0F1A53F8"/>
    <w:rsid w:val="10476951"/>
    <w:rsid w:val="106F2FE4"/>
    <w:rsid w:val="10C83D1A"/>
    <w:rsid w:val="11072A94"/>
    <w:rsid w:val="11206E2B"/>
    <w:rsid w:val="113A3478"/>
    <w:rsid w:val="13053004"/>
    <w:rsid w:val="14230EFF"/>
    <w:rsid w:val="15240F80"/>
    <w:rsid w:val="15995C85"/>
    <w:rsid w:val="16504CAA"/>
    <w:rsid w:val="16D23578"/>
    <w:rsid w:val="17885EFE"/>
    <w:rsid w:val="17C84DD7"/>
    <w:rsid w:val="181141F9"/>
    <w:rsid w:val="186C4FC8"/>
    <w:rsid w:val="187B74A2"/>
    <w:rsid w:val="19A861FA"/>
    <w:rsid w:val="1AAC1FB7"/>
    <w:rsid w:val="1BD62E26"/>
    <w:rsid w:val="1BF16F1B"/>
    <w:rsid w:val="1C541A8B"/>
    <w:rsid w:val="1E480248"/>
    <w:rsid w:val="1EA75C2F"/>
    <w:rsid w:val="1F8F5AC2"/>
    <w:rsid w:val="20484530"/>
    <w:rsid w:val="20A23EE1"/>
    <w:rsid w:val="21683380"/>
    <w:rsid w:val="21C127F0"/>
    <w:rsid w:val="227401A7"/>
    <w:rsid w:val="241E43C9"/>
    <w:rsid w:val="24411AA9"/>
    <w:rsid w:val="24B521BD"/>
    <w:rsid w:val="24E151E6"/>
    <w:rsid w:val="24ED38F7"/>
    <w:rsid w:val="25667BB5"/>
    <w:rsid w:val="26C24A9A"/>
    <w:rsid w:val="26CB62B4"/>
    <w:rsid w:val="274B62C8"/>
    <w:rsid w:val="277C5221"/>
    <w:rsid w:val="27A02191"/>
    <w:rsid w:val="28581929"/>
    <w:rsid w:val="285D744C"/>
    <w:rsid w:val="28731B76"/>
    <w:rsid w:val="299B7DC6"/>
    <w:rsid w:val="2A822C2E"/>
    <w:rsid w:val="2A967982"/>
    <w:rsid w:val="2B0C66A1"/>
    <w:rsid w:val="2B3E526A"/>
    <w:rsid w:val="2B69017C"/>
    <w:rsid w:val="2BA42D25"/>
    <w:rsid w:val="2D0206EE"/>
    <w:rsid w:val="2D3F2FF3"/>
    <w:rsid w:val="2E310CF9"/>
    <w:rsid w:val="2E8C39AF"/>
    <w:rsid w:val="2F8C6813"/>
    <w:rsid w:val="30800A57"/>
    <w:rsid w:val="30F61EE6"/>
    <w:rsid w:val="31076BB2"/>
    <w:rsid w:val="31CF3EBA"/>
    <w:rsid w:val="328E2276"/>
    <w:rsid w:val="33A859A9"/>
    <w:rsid w:val="350B5E67"/>
    <w:rsid w:val="366D6646"/>
    <w:rsid w:val="370126E2"/>
    <w:rsid w:val="377727D3"/>
    <w:rsid w:val="37972F72"/>
    <w:rsid w:val="37AB5678"/>
    <w:rsid w:val="38855EC9"/>
    <w:rsid w:val="390823A1"/>
    <w:rsid w:val="3968488B"/>
    <w:rsid w:val="39CC3267"/>
    <w:rsid w:val="39D51D20"/>
    <w:rsid w:val="3AF84CBA"/>
    <w:rsid w:val="3BD1777C"/>
    <w:rsid w:val="3C4C60CF"/>
    <w:rsid w:val="3CB81340"/>
    <w:rsid w:val="3EBB6A48"/>
    <w:rsid w:val="3ED45ED4"/>
    <w:rsid w:val="3EE6343A"/>
    <w:rsid w:val="3EEF5DAB"/>
    <w:rsid w:val="3F090910"/>
    <w:rsid w:val="3F5929C0"/>
    <w:rsid w:val="403C3051"/>
    <w:rsid w:val="40BF5672"/>
    <w:rsid w:val="40EA08D5"/>
    <w:rsid w:val="41CE332F"/>
    <w:rsid w:val="429E252B"/>
    <w:rsid w:val="42FB44B5"/>
    <w:rsid w:val="431634E4"/>
    <w:rsid w:val="434B306F"/>
    <w:rsid w:val="43843F3C"/>
    <w:rsid w:val="43B40E65"/>
    <w:rsid w:val="43F87AE8"/>
    <w:rsid w:val="444C24E2"/>
    <w:rsid w:val="44C63AF1"/>
    <w:rsid w:val="4504140F"/>
    <w:rsid w:val="4559458C"/>
    <w:rsid w:val="457572C5"/>
    <w:rsid w:val="45836BEF"/>
    <w:rsid w:val="45A16605"/>
    <w:rsid w:val="462B67C0"/>
    <w:rsid w:val="463F0C67"/>
    <w:rsid w:val="467101FB"/>
    <w:rsid w:val="4759778A"/>
    <w:rsid w:val="47746D80"/>
    <w:rsid w:val="47F4385C"/>
    <w:rsid w:val="49202D68"/>
    <w:rsid w:val="494162AF"/>
    <w:rsid w:val="4A331C29"/>
    <w:rsid w:val="4A4776E2"/>
    <w:rsid w:val="4AEE5B50"/>
    <w:rsid w:val="4BB62BE7"/>
    <w:rsid w:val="4BE37E57"/>
    <w:rsid w:val="4C0B66AD"/>
    <w:rsid w:val="4C1D1BED"/>
    <w:rsid w:val="4C4D3421"/>
    <w:rsid w:val="4EE03A01"/>
    <w:rsid w:val="510F446F"/>
    <w:rsid w:val="516B5D7C"/>
    <w:rsid w:val="526C08CF"/>
    <w:rsid w:val="52837C17"/>
    <w:rsid w:val="52B50A93"/>
    <w:rsid w:val="5320286E"/>
    <w:rsid w:val="534070F7"/>
    <w:rsid w:val="537A2753"/>
    <w:rsid w:val="542E520F"/>
    <w:rsid w:val="54552242"/>
    <w:rsid w:val="54977258"/>
    <w:rsid w:val="54E350F2"/>
    <w:rsid w:val="551C3873"/>
    <w:rsid w:val="55327317"/>
    <w:rsid w:val="55731D92"/>
    <w:rsid w:val="55CB540B"/>
    <w:rsid w:val="55CE0A58"/>
    <w:rsid w:val="563E3B10"/>
    <w:rsid w:val="570E6BE3"/>
    <w:rsid w:val="57937D78"/>
    <w:rsid w:val="57C32112"/>
    <w:rsid w:val="58C223CA"/>
    <w:rsid w:val="597E4543"/>
    <w:rsid w:val="59E7658C"/>
    <w:rsid w:val="5A4B4AD4"/>
    <w:rsid w:val="5A9F5E78"/>
    <w:rsid w:val="5B2C258A"/>
    <w:rsid w:val="5CF309A6"/>
    <w:rsid w:val="5D08548C"/>
    <w:rsid w:val="5D4D481F"/>
    <w:rsid w:val="5D8B2F59"/>
    <w:rsid w:val="5E1946AF"/>
    <w:rsid w:val="5EB47AB2"/>
    <w:rsid w:val="5F24793A"/>
    <w:rsid w:val="5F5A15AE"/>
    <w:rsid w:val="604B1D25"/>
    <w:rsid w:val="60F666E7"/>
    <w:rsid w:val="615C7751"/>
    <w:rsid w:val="62394B83"/>
    <w:rsid w:val="63023CD3"/>
    <w:rsid w:val="640E55B6"/>
    <w:rsid w:val="64B12366"/>
    <w:rsid w:val="64B62791"/>
    <w:rsid w:val="65BC08CD"/>
    <w:rsid w:val="65C23201"/>
    <w:rsid w:val="65C63EFE"/>
    <w:rsid w:val="660A14B7"/>
    <w:rsid w:val="66E81F39"/>
    <w:rsid w:val="67EE535E"/>
    <w:rsid w:val="680679EE"/>
    <w:rsid w:val="68081411"/>
    <w:rsid w:val="687F3E33"/>
    <w:rsid w:val="688B67C7"/>
    <w:rsid w:val="695659C4"/>
    <w:rsid w:val="6A924A5E"/>
    <w:rsid w:val="6AA06A0F"/>
    <w:rsid w:val="6B4D7C67"/>
    <w:rsid w:val="6B7C6CF7"/>
    <w:rsid w:val="6C856CB2"/>
    <w:rsid w:val="6DFB22CE"/>
    <w:rsid w:val="6E0F4C4E"/>
    <w:rsid w:val="6EDC5B3C"/>
    <w:rsid w:val="6F154FA3"/>
    <w:rsid w:val="6F282265"/>
    <w:rsid w:val="6F7E14CD"/>
    <w:rsid w:val="700D7F77"/>
    <w:rsid w:val="711F3220"/>
    <w:rsid w:val="71882CE2"/>
    <w:rsid w:val="72554659"/>
    <w:rsid w:val="7308721C"/>
    <w:rsid w:val="74D839C2"/>
    <w:rsid w:val="761F56AB"/>
    <w:rsid w:val="7730797F"/>
    <w:rsid w:val="777F483E"/>
    <w:rsid w:val="77ED5A39"/>
    <w:rsid w:val="79674B9C"/>
    <w:rsid w:val="798A7A21"/>
    <w:rsid w:val="79C61E4A"/>
    <w:rsid w:val="7A2618BE"/>
    <w:rsid w:val="7A755890"/>
    <w:rsid w:val="7ABB5D0A"/>
    <w:rsid w:val="7AD83C33"/>
    <w:rsid w:val="7AEF3B3B"/>
    <w:rsid w:val="7B322AFD"/>
    <w:rsid w:val="7B3C12F0"/>
    <w:rsid w:val="7B9A0231"/>
    <w:rsid w:val="7C4050F3"/>
    <w:rsid w:val="7C5C1339"/>
    <w:rsid w:val="7C8F7E89"/>
    <w:rsid w:val="7D126B1E"/>
    <w:rsid w:val="7D9E37CF"/>
    <w:rsid w:val="7ECA59B1"/>
    <w:rsid w:val="7EE32201"/>
    <w:rsid w:val="7F8117A3"/>
    <w:rsid w:val="7FA011DE"/>
    <w:rsid w:val="7FDA3CD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semiHidden/>
    <w:unhideWhenUsed/>
    <w:qFormat/>
    <w:uiPriority w:val="99"/>
  </w:style>
  <w:style w:type="paragraph" w:styleId="3">
    <w:name w:val="Balloon Text"/>
    <w:basedOn w:val="1"/>
    <w:link w:val="12"/>
    <w:autoRedefine/>
    <w:semiHidden/>
    <w:unhideWhenUsed/>
    <w:qFormat/>
    <w:uiPriority w:val="99"/>
    <w:pPr>
      <w:spacing w:after="0"/>
    </w:pPr>
    <w:rPr>
      <w:sz w:val="18"/>
      <w:szCs w:val="18"/>
    </w:rPr>
  </w:style>
  <w:style w:type="paragraph" w:styleId="4">
    <w:name w:val="footer"/>
    <w:basedOn w:val="1"/>
    <w:link w:val="11"/>
    <w:autoRedefine/>
    <w:unhideWhenUsed/>
    <w:qFormat/>
    <w:uiPriority w:val="99"/>
    <w:pPr>
      <w:tabs>
        <w:tab w:val="center" w:pos="4153"/>
        <w:tab w:val="right" w:pos="8306"/>
      </w:tabs>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jc w:val="center"/>
    </w:pPr>
    <w:rPr>
      <w:sz w:val="18"/>
      <w:szCs w:val="18"/>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autoRedefine/>
    <w:unhideWhenUsed/>
    <w:qFormat/>
    <w:uiPriority w:val="99"/>
    <w:rPr>
      <w:color w:val="0000FF" w:themeColor="hyperlink"/>
      <w:u w:val="single"/>
    </w:rPr>
  </w:style>
  <w:style w:type="character" w:customStyle="1" w:styleId="10">
    <w:name w:val="页眉 Char"/>
    <w:basedOn w:val="8"/>
    <w:link w:val="5"/>
    <w:autoRedefine/>
    <w:qFormat/>
    <w:uiPriority w:val="99"/>
    <w:rPr>
      <w:rFonts w:ascii="Tahoma" w:hAnsi="Tahoma"/>
      <w:sz w:val="18"/>
      <w:szCs w:val="18"/>
    </w:rPr>
  </w:style>
  <w:style w:type="character" w:customStyle="1" w:styleId="11">
    <w:name w:val="页脚 Char"/>
    <w:basedOn w:val="8"/>
    <w:link w:val="4"/>
    <w:autoRedefine/>
    <w:qFormat/>
    <w:uiPriority w:val="99"/>
    <w:rPr>
      <w:rFonts w:ascii="Tahoma" w:hAnsi="Tahoma"/>
      <w:sz w:val="18"/>
      <w:szCs w:val="18"/>
    </w:rPr>
  </w:style>
  <w:style w:type="character" w:customStyle="1" w:styleId="12">
    <w:name w:val="批注框文本 Char"/>
    <w:basedOn w:val="8"/>
    <w:link w:val="3"/>
    <w:autoRedefine/>
    <w:semiHidden/>
    <w:qFormat/>
    <w:uiPriority w:val="99"/>
    <w:rPr>
      <w:rFonts w:ascii="Tahoma" w:hAnsi="Tahoma"/>
      <w:sz w:val="18"/>
      <w:szCs w:val="18"/>
    </w:rPr>
  </w:style>
  <w:style w:type="paragraph" w:customStyle="1" w:styleId="13">
    <w:name w:val="SAP-Author"/>
    <w:autoRedefine/>
    <w:qFormat/>
    <w:uiPriority w:val="0"/>
    <w:pPr>
      <w:spacing w:before="340" w:after="340"/>
      <w:jc w:val="center"/>
    </w:pPr>
    <w:rPr>
      <w:rFonts w:ascii="Times New Roman" w:hAnsi="Times New Roman" w:eastAsia="Times New Roman" w:cs="Times New Roman"/>
      <w:b/>
      <w:sz w:val="22"/>
      <w:szCs w:val="22"/>
      <w:lang w:val="en-US" w:eastAsia="en-US" w:bidi="ar-SA"/>
    </w:rPr>
  </w:style>
  <w:style w:type="paragraph" w:customStyle="1" w:styleId="14">
    <w:name w:val="SAP-Paper Title"/>
    <w:link w:val="17"/>
    <w:autoRedefine/>
    <w:qFormat/>
    <w:uiPriority w:val="0"/>
    <w:pPr>
      <w:spacing w:before="440" w:after="440" w:line="540" w:lineRule="exact"/>
      <w:jc w:val="center"/>
    </w:pPr>
    <w:rPr>
      <w:rFonts w:ascii="Times New Roman" w:hAnsi="Times New Roman" w:eastAsia="Times New Roman" w:cs="Times New Roman"/>
      <w:b/>
      <w:sz w:val="40"/>
      <w:szCs w:val="48"/>
      <w:lang w:val="en-US" w:eastAsia="en-US" w:bidi="ar-SA"/>
    </w:rPr>
  </w:style>
  <w:style w:type="paragraph" w:styleId="15">
    <w:name w:val="List Paragraph"/>
    <w:basedOn w:val="1"/>
    <w:autoRedefine/>
    <w:qFormat/>
    <w:uiPriority w:val="34"/>
    <w:pPr>
      <w:ind w:firstLine="420" w:firstLineChars="200"/>
    </w:pPr>
  </w:style>
  <w:style w:type="table" w:customStyle="1" w:styleId="16">
    <w:name w:val="M_deck_5_table_body_three_lines"/>
    <w:basedOn w:val="6"/>
    <w:autoRedefine/>
    <w:qFormat/>
    <w:uiPriority w:val="99"/>
    <w:pPr>
      <w:adjustRightInd w:val="0"/>
      <w:snapToGrid w:val="0"/>
      <w:spacing w:line="300" w:lineRule="exact"/>
      <w:jc w:val="center"/>
    </w:pPr>
    <w:rPr>
      <w:rFonts w:eastAsiaTheme="minorEastAsia"/>
      <w:lang w:val="de-DE" w:eastAsia="de-DE"/>
    </w:rPr>
    <w:tblPr>
      <w:jc w:val="center"/>
      <w:tblBorders>
        <w:bottom w:val="single" w:color="auto" w:sz="8" w:space="0"/>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7">
    <w:name w:val="SAP-Paper Title Char"/>
    <w:link w:val="14"/>
    <w:qFormat/>
    <w:uiPriority w:val="0"/>
    <w:rPr>
      <w:rFonts w:ascii="Times New Roman" w:hAnsi="Times New Roman" w:eastAsia="Times New Roman" w:cs="Times New Roman"/>
      <w:b/>
      <w:sz w:val="40"/>
      <w:szCs w:val="4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7</Pages>
  <Words>705</Words>
  <Characters>4293</Characters>
  <Lines>58</Lines>
  <Paragraphs>16</Paragraphs>
  <TotalTime>0</TotalTime>
  <ScaleCrop>false</ScaleCrop>
  <LinksUpToDate>false</LinksUpToDate>
  <CharactersWithSpaces>4977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2017-08-28T08:54:00Z</dcterms:created>
  <dc:creator>Administrator</dc:creator>
  <cp:lastModifiedBy>Comments</cp:lastModifiedBy>
  <cp:lastPrinted>2019-07-24T09:44:00Z</cp:lastPrinted>
  <dcterms:modified xsi:type="dcterms:W3CDTF">2025-12-29T11:53:39Z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AB58674CF36F4FB5ADFC37F20A670971</vt:lpwstr>
  </property>
  <property fmtid="{D5CDD505-2E9C-101B-9397-08002B2CF9AE}" pid="4" name="KSOTemplateDocerSaveRecord">
    <vt:lpwstr>eyJoZGlkIjoiOGNmMTk2MWVhNjY4NDNmOWJjYWZhNmQ2N2U0ZDAyYzAiLCJ1c2VySWQiOiI0NTY5NDUyODUifQ==</vt:lpwstr>
  </property>
</Properties>
</file>